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05" w:rsidRPr="000E0EF8" w:rsidRDefault="00DE681B" w:rsidP="000E0EF8">
      <w:pPr>
        <w:jc w:val="center"/>
        <w:rPr>
          <w:rFonts w:ascii="Arial" w:hAnsi="Arial"/>
          <w:b/>
        </w:rPr>
      </w:pPr>
      <w:r w:rsidRPr="000E0EF8">
        <w:rPr>
          <w:rFonts w:ascii="Arial" w:hAnsi="Arial"/>
          <w:b/>
        </w:rPr>
        <w:t xml:space="preserve">TÍTULO </w:t>
      </w:r>
      <w:r w:rsidR="004F0A05" w:rsidRPr="000E0EF8">
        <w:rPr>
          <w:rFonts w:ascii="Arial" w:hAnsi="Arial"/>
          <w:b/>
        </w:rPr>
        <w:t>VII-A</w:t>
      </w:r>
      <w:r w:rsidR="00AD0E5E" w:rsidRPr="000E0EF8">
        <w:rPr>
          <w:rStyle w:val="Refdenotaalpie"/>
          <w:rFonts w:ascii="Arial" w:hAnsi="Arial"/>
          <w:b/>
        </w:rPr>
        <w:footnoteReference w:id="1"/>
      </w:r>
    </w:p>
    <w:p w:rsidR="004F0A05" w:rsidRPr="000E0EF8" w:rsidRDefault="004F0A05" w:rsidP="000E0EF8">
      <w:pPr>
        <w:jc w:val="center"/>
        <w:rPr>
          <w:rFonts w:ascii="Arial" w:hAnsi="Arial"/>
          <w:b/>
        </w:rPr>
      </w:pPr>
      <w:r w:rsidRPr="000E0EF8">
        <w:rPr>
          <w:rFonts w:ascii="Arial" w:hAnsi="Arial"/>
          <w:b/>
        </w:rPr>
        <w:t>DE LOS PROCESOS ORIUNDOS DE ESTADOS EXTRANJEROS</w:t>
      </w:r>
    </w:p>
    <w:p w:rsidR="004F0A05" w:rsidRPr="000E0EF8" w:rsidRDefault="004F0A05" w:rsidP="000E0EF8">
      <w:pPr>
        <w:jc w:val="center"/>
        <w:rPr>
          <w:rFonts w:ascii="Arial" w:hAnsi="Arial"/>
          <w:b/>
        </w:rPr>
      </w:pPr>
    </w:p>
    <w:p w:rsidR="00C67759" w:rsidRPr="000E0EF8" w:rsidRDefault="00C67759" w:rsidP="000E0EF8">
      <w:pPr>
        <w:jc w:val="center"/>
        <w:rPr>
          <w:rFonts w:ascii="Arial" w:hAnsi="Arial"/>
          <w:b/>
        </w:rPr>
      </w:pPr>
    </w:p>
    <w:p w:rsidR="004F0A05" w:rsidRPr="000E0EF8" w:rsidRDefault="004F0A05" w:rsidP="000E0EF8">
      <w:pPr>
        <w:jc w:val="center"/>
        <w:rPr>
          <w:rFonts w:ascii="Arial" w:hAnsi="Arial"/>
          <w:b/>
        </w:rPr>
      </w:pPr>
      <w:r w:rsidRPr="000E0EF8">
        <w:rPr>
          <w:rFonts w:ascii="Arial" w:hAnsi="Arial"/>
          <w:b/>
        </w:rPr>
        <w:t>CAPITULO I</w:t>
      </w:r>
    </w:p>
    <w:p w:rsidR="005B3C54" w:rsidRPr="000E0EF8" w:rsidRDefault="005B3C54" w:rsidP="000E0EF8">
      <w:pPr>
        <w:jc w:val="center"/>
        <w:rPr>
          <w:rFonts w:ascii="Arial" w:hAnsi="Arial"/>
          <w:b/>
          <w:lang w:val="es-ES_tradnl"/>
        </w:rPr>
      </w:pPr>
      <w:r w:rsidRPr="000E0EF8">
        <w:rPr>
          <w:rFonts w:ascii="Arial" w:hAnsi="Arial"/>
          <w:b/>
          <w:lang w:val="es-ES_tradnl"/>
        </w:rPr>
        <w:t>De la homologación de sentencia extranjera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 216-A  </w:t>
      </w:r>
      <w:r w:rsidR="005B3C54" w:rsidRPr="000E0EF8">
        <w:rPr>
          <w:rFonts w:ascii="Arial" w:hAnsi="Arial"/>
          <w:lang w:val="es-ES_tradnl"/>
        </w:rPr>
        <w:t>Es  atribu</w:t>
      </w:r>
      <w:r w:rsidRPr="000E0EF8">
        <w:rPr>
          <w:rFonts w:ascii="Arial" w:hAnsi="Arial"/>
          <w:lang w:val="es-ES_tradnl"/>
        </w:rPr>
        <w:t>ci</w:t>
      </w:r>
      <w:r w:rsidR="000E0EF8">
        <w:rPr>
          <w:rFonts w:ascii="Arial" w:hAnsi="Arial"/>
          <w:lang w:val="es-ES_tradnl"/>
        </w:rPr>
        <w:t>ón  del presidente del tribunal</w:t>
      </w:r>
      <w:r w:rsidRPr="000E0EF8">
        <w:rPr>
          <w:rFonts w:ascii="Arial" w:hAnsi="Arial"/>
          <w:lang w:val="es-ES_tradnl"/>
        </w:rPr>
        <w:t xml:space="preserve"> </w:t>
      </w:r>
      <w:r w:rsidR="005B3C54" w:rsidRPr="000E0EF8">
        <w:rPr>
          <w:rFonts w:ascii="Arial" w:hAnsi="Arial"/>
          <w:lang w:val="es-ES_tradnl"/>
        </w:rPr>
        <w:t>homologar</w:t>
      </w:r>
      <w:r w:rsidRPr="000E0EF8">
        <w:rPr>
          <w:rFonts w:ascii="Arial" w:hAnsi="Arial"/>
          <w:lang w:val="es-ES_tradnl"/>
        </w:rPr>
        <w:t xml:space="preserve"> sentencia extranjera, except</w:t>
      </w:r>
      <w:r w:rsidR="005B3C54" w:rsidRPr="000E0EF8">
        <w:rPr>
          <w:rFonts w:ascii="Arial" w:hAnsi="Arial"/>
          <w:lang w:val="es-ES_tradnl"/>
        </w:rPr>
        <w:t>o</w:t>
      </w:r>
      <w:r w:rsidRPr="000E0EF8">
        <w:rPr>
          <w:rFonts w:ascii="Arial" w:hAnsi="Arial"/>
          <w:lang w:val="es-ES_tradnl"/>
        </w:rPr>
        <w:t xml:space="preserve"> </w:t>
      </w:r>
      <w:r w:rsidR="005B3C54" w:rsidRPr="000E0EF8">
        <w:rPr>
          <w:rFonts w:ascii="Arial" w:hAnsi="Arial"/>
          <w:lang w:val="es-ES_tradnl"/>
        </w:rPr>
        <w:t xml:space="preserve">lo dispuesto en el </w:t>
      </w:r>
      <w:r w:rsidRPr="000E0EF8">
        <w:rPr>
          <w:rFonts w:ascii="Arial" w:hAnsi="Arial"/>
          <w:lang w:val="es-ES_tradnl"/>
        </w:rPr>
        <w:t>artículo 216-k.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 1º Serán </w:t>
      </w:r>
      <w:r w:rsidR="005B3C54" w:rsidRPr="000E0EF8">
        <w:rPr>
          <w:rFonts w:ascii="Arial" w:hAnsi="Arial"/>
          <w:lang w:val="es-ES_tradnl"/>
        </w:rPr>
        <w:t xml:space="preserve">homologados los ordenes </w:t>
      </w:r>
      <w:r w:rsidRPr="000E0EF8">
        <w:rPr>
          <w:rFonts w:ascii="Arial" w:hAnsi="Arial"/>
          <w:lang w:val="es-ES_tradnl"/>
        </w:rPr>
        <w:t xml:space="preserve">no judiciales que, por la ley brasileña, </w:t>
      </w:r>
      <w:r w:rsidR="005B3C54" w:rsidRPr="000E0EF8">
        <w:rPr>
          <w:rFonts w:ascii="Arial" w:hAnsi="Arial"/>
          <w:lang w:val="es-ES_tradnl"/>
        </w:rPr>
        <w:t xml:space="preserve">tuvieren </w:t>
      </w:r>
      <w:r w:rsidRPr="000E0EF8">
        <w:rPr>
          <w:rFonts w:ascii="Arial" w:hAnsi="Arial"/>
          <w:lang w:val="es-ES_tradnl"/>
        </w:rPr>
        <w:t>naturaleza  de sentencia.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 2º Las sentencias extranjeras podrán ser </w:t>
      </w:r>
      <w:r w:rsidR="005B3C54" w:rsidRPr="000E0EF8">
        <w:rPr>
          <w:rFonts w:ascii="Arial" w:hAnsi="Arial"/>
          <w:lang w:val="es-ES_tradnl"/>
        </w:rPr>
        <w:t>parcialmente homologadas</w:t>
      </w:r>
      <w:r w:rsidRPr="000E0EF8">
        <w:rPr>
          <w:rFonts w:ascii="Arial" w:hAnsi="Arial"/>
          <w:lang w:val="es-ES_tradnl"/>
        </w:rPr>
        <w:t>.</w:t>
      </w:r>
    </w:p>
    <w:p w:rsidR="006F41ED" w:rsidRPr="000E0EF8" w:rsidRDefault="006F41ED" w:rsidP="00201673">
      <w:pPr>
        <w:jc w:val="both"/>
        <w:rPr>
          <w:rFonts w:ascii="Arial" w:hAnsi="Arial"/>
          <w:lang w:val="es-ES_tradnl"/>
        </w:rPr>
      </w:pPr>
    </w:p>
    <w:p w:rsidR="006F41ED" w:rsidRPr="000E0EF8" w:rsidRDefault="006F41ED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 216-B</w:t>
      </w:r>
      <w:r w:rsidR="00AA7F9D" w:rsidRPr="000E0EF8">
        <w:rPr>
          <w:rFonts w:ascii="Arial" w:hAnsi="Arial"/>
          <w:lang w:val="es-ES_tradnl"/>
        </w:rPr>
        <w:t xml:space="preserve"> La sentencia extranjera no producirá efectos en Brasil, sin la previa homologación por el Superior Tribunal de Justicia.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FA73FF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Art.216-C</w:t>
      </w:r>
      <w:r w:rsidR="004F0A05" w:rsidRPr="000E0EF8">
        <w:rPr>
          <w:rFonts w:ascii="Arial" w:hAnsi="Arial"/>
          <w:lang w:val="es-ES_tradnl"/>
        </w:rPr>
        <w:t xml:space="preserve"> </w:t>
      </w:r>
      <w:r w:rsidR="00403E36" w:rsidRPr="000E0EF8">
        <w:rPr>
          <w:rFonts w:ascii="Arial" w:hAnsi="Arial"/>
          <w:lang w:val="es-ES_tradnl"/>
        </w:rPr>
        <w:t xml:space="preserve">La homologación de sentencia </w:t>
      </w:r>
      <w:r w:rsidR="000E0EF8">
        <w:rPr>
          <w:rFonts w:ascii="Arial" w:hAnsi="Arial"/>
          <w:lang w:val="es-ES_tradnl"/>
        </w:rPr>
        <w:t>extranjera será propuesta</w:t>
      </w:r>
      <w:r w:rsidR="004F0A05" w:rsidRPr="000E0EF8">
        <w:rPr>
          <w:rFonts w:ascii="Arial" w:hAnsi="Arial"/>
          <w:lang w:val="es-ES_tradnl"/>
        </w:rPr>
        <w:t xml:space="preserve"> por la parte requ</w:t>
      </w:r>
      <w:r w:rsidR="00D132D6" w:rsidRPr="000E0EF8">
        <w:rPr>
          <w:rFonts w:ascii="Arial" w:hAnsi="Arial"/>
          <w:lang w:val="es-ES_tradnl"/>
        </w:rPr>
        <w:t>irente</w:t>
      </w:r>
      <w:r w:rsidR="004F0A05" w:rsidRPr="000E0EF8">
        <w:rPr>
          <w:rFonts w:ascii="Arial" w:hAnsi="Arial"/>
          <w:lang w:val="es-ES_tradnl"/>
        </w:rPr>
        <w:t xml:space="preserve">, </w:t>
      </w:r>
      <w:r w:rsidR="00D132D6" w:rsidRPr="000E0EF8">
        <w:rPr>
          <w:rFonts w:ascii="Arial" w:hAnsi="Arial"/>
          <w:lang w:val="es-ES_tradnl"/>
        </w:rPr>
        <w:t xml:space="preserve">debiendo la petición inicial observar los requisitos determinados por la </w:t>
      </w:r>
      <w:r w:rsidR="004F0A05" w:rsidRPr="000E0EF8">
        <w:rPr>
          <w:rFonts w:ascii="Arial" w:hAnsi="Arial"/>
          <w:lang w:val="es-ES_tradnl"/>
        </w:rPr>
        <w:t>ley proces</w:t>
      </w:r>
      <w:r w:rsidR="00D132D6" w:rsidRPr="000E0EF8">
        <w:rPr>
          <w:rFonts w:ascii="Arial" w:hAnsi="Arial"/>
          <w:lang w:val="es-ES_tradnl"/>
        </w:rPr>
        <w:t>al</w:t>
      </w:r>
      <w:r w:rsidR="004F0A05" w:rsidRPr="000E0EF8">
        <w:rPr>
          <w:rFonts w:ascii="Arial" w:hAnsi="Arial"/>
          <w:lang w:val="es-ES_tradnl"/>
        </w:rPr>
        <w:t xml:space="preserve">, </w:t>
      </w:r>
      <w:r w:rsidR="00D132D6" w:rsidRPr="000E0EF8">
        <w:rPr>
          <w:rFonts w:ascii="Arial" w:hAnsi="Arial"/>
          <w:lang w:val="es-ES_tradnl"/>
        </w:rPr>
        <w:t xml:space="preserve">además de los previstos en el </w:t>
      </w:r>
      <w:r w:rsidR="004F0A05" w:rsidRPr="000E0EF8">
        <w:rPr>
          <w:rFonts w:ascii="Arial" w:hAnsi="Arial"/>
          <w:lang w:val="es-ES_tradnl"/>
        </w:rPr>
        <w:t>artículo 216-D</w:t>
      </w:r>
      <w:r w:rsidR="00D132D6" w:rsidRPr="000E0EF8">
        <w:rPr>
          <w:rFonts w:ascii="Arial" w:hAnsi="Arial"/>
          <w:lang w:val="es-ES_tradnl"/>
        </w:rPr>
        <w:t xml:space="preserve"> y ser acompañada por el </w:t>
      </w:r>
      <w:r w:rsidR="004F0A05" w:rsidRPr="000E0EF8">
        <w:rPr>
          <w:rFonts w:ascii="Arial" w:hAnsi="Arial"/>
          <w:lang w:val="es-ES_tradnl"/>
        </w:rPr>
        <w:t xml:space="preserve">original o </w:t>
      </w:r>
      <w:r w:rsidR="00D132D6" w:rsidRPr="000E0EF8">
        <w:rPr>
          <w:rFonts w:ascii="Arial" w:hAnsi="Arial"/>
          <w:lang w:val="es-ES_tradnl"/>
        </w:rPr>
        <w:t xml:space="preserve">por </w:t>
      </w:r>
      <w:r w:rsidR="004F0A05" w:rsidRPr="000E0EF8">
        <w:rPr>
          <w:rFonts w:ascii="Arial" w:hAnsi="Arial"/>
          <w:lang w:val="es-ES_tradnl"/>
        </w:rPr>
        <w:t>copia aut</w:t>
      </w:r>
      <w:r w:rsidR="00D132D6" w:rsidRPr="000E0EF8">
        <w:rPr>
          <w:rFonts w:ascii="Arial" w:hAnsi="Arial"/>
          <w:lang w:val="es-ES_tradnl"/>
        </w:rPr>
        <w:t>é</w:t>
      </w:r>
      <w:r w:rsidR="004F0A05" w:rsidRPr="000E0EF8">
        <w:rPr>
          <w:rFonts w:ascii="Arial" w:hAnsi="Arial"/>
          <w:lang w:val="es-ES_tradnl"/>
        </w:rPr>
        <w:t xml:space="preserve">ntica  de la decisión </w:t>
      </w:r>
      <w:r w:rsidR="00D132D6" w:rsidRPr="000E0EF8">
        <w:rPr>
          <w:rFonts w:ascii="Arial" w:hAnsi="Arial"/>
          <w:lang w:val="es-ES_tradnl"/>
        </w:rPr>
        <w:t>que se pretender homologar</w:t>
      </w:r>
      <w:r w:rsidR="004F0A05" w:rsidRPr="000E0EF8">
        <w:rPr>
          <w:rFonts w:ascii="Arial" w:hAnsi="Arial"/>
          <w:lang w:val="es-ES_tradnl"/>
        </w:rPr>
        <w:t xml:space="preserve"> y </w:t>
      </w:r>
      <w:r w:rsidR="00D132D6" w:rsidRPr="000E0EF8">
        <w:rPr>
          <w:rFonts w:ascii="Arial" w:hAnsi="Arial"/>
          <w:lang w:val="es-ES_tradnl"/>
        </w:rPr>
        <w:t xml:space="preserve">por otros </w:t>
      </w:r>
      <w:r w:rsidR="004F0A05" w:rsidRPr="000E0EF8">
        <w:rPr>
          <w:rFonts w:ascii="Arial" w:hAnsi="Arial"/>
          <w:lang w:val="es-ES_tradnl"/>
        </w:rPr>
        <w:t>documentos  indispensables</w:t>
      </w:r>
      <w:r w:rsidR="00D132D6" w:rsidRPr="000E0EF8">
        <w:rPr>
          <w:rFonts w:ascii="Arial" w:hAnsi="Arial"/>
          <w:lang w:val="es-ES_tradnl"/>
        </w:rPr>
        <w:t xml:space="preserve"> a este </w:t>
      </w:r>
      <w:r w:rsidR="00716746" w:rsidRPr="000E0EF8">
        <w:rPr>
          <w:rFonts w:ascii="Arial" w:hAnsi="Arial"/>
          <w:lang w:val="es-ES_tradnl"/>
        </w:rPr>
        <w:t>fin</w:t>
      </w:r>
      <w:r w:rsidR="004F0A05" w:rsidRPr="000E0EF8">
        <w:rPr>
          <w:rFonts w:ascii="Arial" w:hAnsi="Arial"/>
          <w:lang w:val="es-ES_tradnl"/>
        </w:rPr>
        <w:t>, ya traducidos por tradu</w:t>
      </w:r>
      <w:r w:rsidR="00D132D6" w:rsidRPr="000E0EF8">
        <w:rPr>
          <w:rFonts w:ascii="Arial" w:hAnsi="Arial"/>
          <w:lang w:val="es-ES_tradnl"/>
        </w:rPr>
        <w:t>c</w:t>
      </w:r>
      <w:r w:rsidR="004F0A05" w:rsidRPr="000E0EF8">
        <w:rPr>
          <w:rFonts w:ascii="Arial" w:hAnsi="Arial"/>
          <w:lang w:val="es-ES_tradnl"/>
        </w:rPr>
        <w:t xml:space="preserve">tor </w:t>
      </w:r>
      <w:r w:rsidR="00716746" w:rsidRPr="000E0EF8">
        <w:rPr>
          <w:rFonts w:ascii="Arial" w:hAnsi="Arial"/>
          <w:lang w:val="es-ES_tradnl"/>
        </w:rPr>
        <w:t>jurado</w:t>
      </w:r>
      <w:r w:rsidR="004F0A05" w:rsidRPr="000E0EF8">
        <w:rPr>
          <w:rFonts w:ascii="Arial" w:hAnsi="Arial"/>
          <w:lang w:val="es-ES_tradnl"/>
        </w:rPr>
        <w:t xml:space="preserve"> </w:t>
      </w:r>
      <w:r w:rsidR="00716746" w:rsidRPr="000E0EF8">
        <w:rPr>
          <w:rFonts w:ascii="Arial" w:hAnsi="Arial"/>
          <w:lang w:val="es-ES_tradnl"/>
        </w:rPr>
        <w:t>por</w:t>
      </w:r>
      <w:r w:rsidR="004F0A05" w:rsidRPr="000E0EF8">
        <w:rPr>
          <w:rFonts w:ascii="Arial" w:hAnsi="Arial"/>
          <w:lang w:val="es-ES_tradnl"/>
        </w:rPr>
        <w:t xml:space="preserve">  Brasil y </w:t>
      </w:r>
      <w:r w:rsidR="00716746" w:rsidRPr="000E0EF8">
        <w:rPr>
          <w:rFonts w:ascii="Arial" w:hAnsi="Arial"/>
          <w:lang w:val="es-ES_tradnl"/>
        </w:rPr>
        <w:t xml:space="preserve">certificado por </w:t>
      </w:r>
      <w:r w:rsidR="004F0A05" w:rsidRPr="000E0EF8">
        <w:rPr>
          <w:rFonts w:ascii="Arial" w:hAnsi="Arial"/>
          <w:lang w:val="es-ES_tradnl"/>
        </w:rPr>
        <w:t>autoridad consular brasile</w:t>
      </w:r>
      <w:r w:rsidR="00716746" w:rsidRPr="000E0EF8">
        <w:rPr>
          <w:rFonts w:ascii="Arial" w:hAnsi="Arial"/>
          <w:lang w:val="es-ES_tradnl"/>
        </w:rPr>
        <w:t>ra</w:t>
      </w:r>
      <w:r w:rsidR="004F0A05" w:rsidRPr="000E0EF8">
        <w:rPr>
          <w:rFonts w:ascii="Arial" w:hAnsi="Arial"/>
          <w:lang w:val="es-ES_tradnl"/>
        </w:rPr>
        <w:t xml:space="preserve"> competente, cuando sea el caso.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 216-D </w:t>
      </w:r>
      <w:r w:rsidR="00716746" w:rsidRPr="000E0EF8">
        <w:rPr>
          <w:rFonts w:ascii="Arial" w:hAnsi="Arial"/>
          <w:lang w:val="es-ES_tradnl"/>
        </w:rPr>
        <w:t xml:space="preserve">Deberá la sentencia </w:t>
      </w:r>
      <w:r w:rsidRPr="000E0EF8">
        <w:rPr>
          <w:rFonts w:ascii="Arial" w:hAnsi="Arial"/>
          <w:lang w:val="es-ES_tradnl"/>
        </w:rPr>
        <w:t>extranjera: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I- Ha</w:t>
      </w:r>
      <w:r w:rsidR="00716746" w:rsidRPr="000E0EF8">
        <w:rPr>
          <w:rFonts w:ascii="Arial" w:hAnsi="Arial"/>
          <w:lang w:val="es-ES_tradnl"/>
        </w:rPr>
        <w:t>b</w:t>
      </w:r>
      <w:r w:rsidRPr="000E0EF8">
        <w:rPr>
          <w:rFonts w:ascii="Arial" w:hAnsi="Arial"/>
          <w:lang w:val="es-ES_tradnl"/>
        </w:rPr>
        <w:t xml:space="preserve">er sido </w:t>
      </w:r>
      <w:r w:rsidR="00716746" w:rsidRPr="000E0EF8">
        <w:rPr>
          <w:rFonts w:ascii="Arial" w:hAnsi="Arial"/>
          <w:lang w:val="es-ES_tradnl"/>
        </w:rPr>
        <w:t xml:space="preserve">dictada por autoridad </w:t>
      </w:r>
      <w:r w:rsidRPr="000E0EF8">
        <w:rPr>
          <w:rFonts w:ascii="Arial" w:hAnsi="Arial"/>
          <w:lang w:val="es-ES_tradnl"/>
        </w:rPr>
        <w:t>competente;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II-</w:t>
      </w:r>
      <w:r w:rsidR="00716746" w:rsidRPr="000E0EF8">
        <w:rPr>
          <w:rFonts w:ascii="Arial" w:hAnsi="Arial"/>
          <w:lang w:val="es-ES_tradnl"/>
        </w:rPr>
        <w:t xml:space="preserve"> contener elementos que permitan probar que las partes fueron regularmente </w:t>
      </w:r>
      <w:r w:rsidRPr="000E0EF8">
        <w:rPr>
          <w:rFonts w:ascii="Arial" w:hAnsi="Arial"/>
          <w:lang w:val="es-ES_tradnl"/>
        </w:rPr>
        <w:t xml:space="preserve">citadas o </w:t>
      </w:r>
      <w:r w:rsidR="00716746" w:rsidRPr="000E0EF8">
        <w:rPr>
          <w:rFonts w:ascii="Arial" w:hAnsi="Arial"/>
          <w:lang w:val="es-ES_tradnl"/>
        </w:rPr>
        <w:t>que la rebeldía haya sido legalmente dictada</w:t>
      </w:r>
      <w:r w:rsidRPr="000E0EF8">
        <w:rPr>
          <w:rFonts w:ascii="Arial" w:hAnsi="Arial"/>
          <w:lang w:val="es-ES_tradnl"/>
        </w:rPr>
        <w:t>;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III- Haber </w:t>
      </w:r>
      <w:r w:rsidR="006F41ED" w:rsidRPr="000E0EF8">
        <w:rPr>
          <w:rFonts w:ascii="Arial" w:hAnsi="Arial"/>
          <w:lang w:val="es-ES_tradnl"/>
        </w:rPr>
        <w:t>pasado en juzgado</w:t>
      </w:r>
      <w:r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ART.216-E </w:t>
      </w:r>
      <w:r w:rsidR="00A95519" w:rsidRPr="000E0EF8">
        <w:rPr>
          <w:rFonts w:ascii="Arial" w:hAnsi="Arial"/>
          <w:lang w:val="es-ES_tradnl"/>
        </w:rPr>
        <w:t xml:space="preserve">Caso la </w:t>
      </w:r>
      <w:r w:rsidRPr="000E0EF8">
        <w:rPr>
          <w:rFonts w:ascii="Arial" w:hAnsi="Arial"/>
          <w:lang w:val="es-ES_tradnl"/>
        </w:rPr>
        <w:t>petición inicial</w:t>
      </w:r>
      <w:r w:rsidR="00A95519" w:rsidRPr="000E0EF8">
        <w:rPr>
          <w:rFonts w:ascii="Arial" w:hAnsi="Arial"/>
          <w:lang w:val="es-ES_tradnl"/>
        </w:rPr>
        <w:t xml:space="preserve"> no observar</w:t>
      </w:r>
      <w:r w:rsidR="00AA7F9D" w:rsidRPr="000E0EF8">
        <w:rPr>
          <w:rFonts w:ascii="Arial" w:hAnsi="Arial"/>
          <w:lang w:val="es-ES_tradnl"/>
        </w:rPr>
        <w:t xml:space="preserve"> los </w:t>
      </w:r>
      <w:r w:rsidRPr="000E0EF8">
        <w:rPr>
          <w:rFonts w:ascii="Arial" w:hAnsi="Arial"/>
          <w:lang w:val="es-ES_tradnl"/>
        </w:rPr>
        <w:t xml:space="preserve">requisitos exigidos </w:t>
      </w:r>
      <w:r w:rsidR="00AA7F9D" w:rsidRPr="000E0EF8">
        <w:rPr>
          <w:rFonts w:ascii="Arial" w:hAnsi="Arial"/>
          <w:lang w:val="es-ES_tradnl"/>
        </w:rPr>
        <w:t xml:space="preserve">en los </w:t>
      </w:r>
      <w:r w:rsidRPr="000E0EF8">
        <w:rPr>
          <w:rFonts w:ascii="Arial" w:hAnsi="Arial"/>
          <w:lang w:val="es-ES_tradnl"/>
        </w:rPr>
        <w:t>artículos anteriores o</w:t>
      </w:r>
      <w:r w:rsidR="00AA7F9D" w:rsidRPr="000E0EF8">
        <w:rPr>
          <w:rFonts w:ascii="Arial" w:hAnsi="Arial"/>
          <w:lang w:val="es-ES_tradnl"/>
        </w:rPr>
        <w:t>, aún observ</w:t>
      </w:r>
      <w:r w:rsidR="00A95519" w:rsidRPr="000E0EF8">
        <w:rPr>
          <w:rFonts w:ascii="Arial" w:hAnsi="Arial"/>
          <w:lang w:val="es-ES_tradnl"/>
        </w:rPr>
        <w:t>ándolos</w:t>
      </w:r>
      <w:r w:rsidR="00AA7F9D" w:rsidRPr="000E0EF8">
        <w:rPr>
          <w:rFonts w:ascii="Arial" w:hAnsi="Arial"/>
          <w:lang w:val="es-ES_tradnl"/>
        </w:rPr>
        <w:t xml:space="preserve">, </w:t>
      </w:r>
      <w:r w:rsidRPr="000E0EF8">
        <w:rPr>
          <w:rFonts w:ascii="Arial" w:hAnsi="Arial"/>
          <w:lang w:val="es-ES_tradnl"/>
        </w:rPr>
        <w:t>presentar</w:t>
      </w:r>
      <w:r w:rsidR="00AA7F9D" w:rsidRPr="000E0EF8">
        <w:rPr>
          <w:rFonts w:ascii="Arial" w:hAnsi="Arial"/>
          <w:lang w:val="es-ES_tradnl"/>
        </w:rPr>
        <w:t>se con</w:t>
      </w:r>
      <w:r w:rsidRPr="000E0EF8">
        <w:rPr>
          <w:rFonts w:ascii="Arial" w:hAnsi="Arial"/>
          <w:lang w:val="es-ES_tradnl"/>
        </w:rPr>
        <w:t xml:space="preserve"> defectos o irregularidades que dificulten el </w:t>
      </w:r>
      <w:r w:rsidR="00AA7F9D" w:rsidRPr="000E0EF8">
        <w:rPr>
          <w:rFonts w:ascii="Arial" w:hAnsi="Arial"/>
          <w:lang w:val="es-ES_tradnl"/>
        </w:rPr>
        <w:t xml:space="preserve">juicio de </w:t>
      </w:r>
      <w:r w:rsidRPr="000E0EF8">
        <w:rPr>
          <w:rFonts w:ascii="Arial" w:hAnsi="Arial"/>
          <w:lang w:val="es-ES_tradnl"/>
        </w:rPr>
        <w:t>mérito, el Presidente</w:t>
      </w:r>
      <w:r w:rsidR="00AA7F9D" w:rsidRPr="000E0EF8">
        <w:rPr>
          <w:rFonts w:ascii="Arial" w:hAnsi="Arial"/>
          <w:lang w:val="es-ES_tradnl"/>
        </w:rPr>
        <w:t xml:space="preserve"> asignará plazo razonable al demandante para enmendarla o completarla.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b/>
          <w:bCs/>
          <w:lang w:val="es-ES_tradnl"/>
        </w:rPr>
        <w:t>P</w:t>
      </w:r>
      <w:r w:rsidR="00AA7F9D" w:rsidRPr="000E0EF8">
        <w:rPr>
          <w:rFonts w:ascii="Arial" w:hAnsi="Arial"/>
          <w:b/>
          <w:bCs/>
          <w:lang w:val="es-ES_tradnl"/>
        </w:rPr>
        <w:t xml:space="preserve">árrafo </w:t>
      </w:r>
      <w:r w:rsidR="00497904" w:rsidRPr="000E0EF8">
        <w:rPr>
          <w:rFonts w:ascii="Arial" w:hAnsi="Arial"/>
          <w:b/>
          <w:bCs/>
          <w:lang w:val="es-ES_tradnl"/>
        </w:rPr>
        <w:t>Único</w:t>
      </w:r>
      <w:r w:rsidR="00FA73FF" w:rsidRPr="000E0EF8">
        <w:rPr>
          <w:rFonts w:ascii="Arial" w:hAnsi="Arial"/>
          <w:b/>
          <w:bCs/>
          <w:lang w:val="es-ES_tradnl"/>
        </w:rPr>
        <w:t>.</w:t>
      </w:r>
      <w:r w:rsidR="00497904" w:rsidRPr="000E0EF8">
        <w:rPr>
          <w:rFonts w:ascii="Arial" w:hAnsi="Arial"/>
          <w:b/>
          <w:bCs/>
          <w:lang w:val="es-ES_tradnl"/>
        </w:rPr>
        <w:t xml:space="preserve"> </w:t>
      </w:r>
      <w:r w:rsidR="00A95519" w:rsidRPr="000E0EF8">
        <w:rPr>
          <w:rFonts w:ascii="Arial" w:hAnsi="Arial"/>
          <w:lang w:val="es-ES_tradnl"/>
        </w:rPr>
        <w:t>T</w:t>
      </w:r>
      <w:r w:rsidR="00497904" w:rsidRPr="000E0EF8">
        <w:rPr>
          <w:rFonts w:ascii="Arial" w:hAnsi="Arial"/>
          <w:lang w:val="es-ES_tradnl"/>
        </w:rPr>
        <w:t xml:space="preserve">ras la intimación, si el requirente o su procurador no promover, dentro del plazo asignado, acto o </w:t>
      </w:r>
      <w:r w:rsidRPr="000E0EF8">
        <w:rPr>
          <w:rFonts w:ascii="Arial" w:hAnsi="Arial"/>
          <w:lang w:val="es-ES_tradnl"/>
        </w:rPr>
        <w:t xml:space="preserve">diligencia  que le </w:t>
      </w:r>
      <w:r w:rsidR="00497904" w:rsidRPr="000E0EF8">
        <w:rPr>
          <w:rFonts w:ascii="Arial" w:hAnsi="Arial"/>
          <w:lang w:val="es-ES_tradnl"/>
        </w:rPr>
        <w:t xml:space="preserve">fue </w:t>
      </w:r>
      <w:r w:rsidRPr="000E0EF8">
        <w:rPr>
          <w:rFonts w:ascii="Arial" w:hAnsi="Arial"/>
          <w:lang w:val="es-ES_tradnl"/>
        </w:rPr>
        <w:t>determinad</w:t>
      </w:r>
      <w:r w:rsidR="00497904" w:rsidRPr="000E0EF8">
        <w:rPr>
          <w:rFonts w:ascii="Arial" w:hAnsi="Arial"/>
          <w:lang w:val="es-ES_tradnl"/>
        </w:rPr>
        <w:t>o en el trascurso del proceso</w:t>
      </w:r>
      <w:r w:rsidRPr="000E0EF8">
        <w:rPr>
          <w:rFonts w:ascii="Arial" w:hAnsi="Arial"/>
          <w:lang w:val="es-ES_tradnl"/>
        </w:rPr>
        <w:t>, este será archivado por el Presidente.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 </w:t>
      </w:r>
    </w:p>
    <w:p w:rsidR="004F0A05" w:rsidRPr="000E0EF8" w:rsidRDefault="001452FA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ART.216-</w:t>
      </w:r>
      <w:r w:rsidR="004F0A05" w:rsidRPr="000E0EF8">
        <w:rPr>
          <w:rFonts w:ascii="Arial" w:hAnsi="Arial"/>
          <w:lang w:val="es-ES_tradnl"/>
        </w:rPr>
        <w:t xml:space="preserve">F  No se </w:t>
      </w:r>
      <w:r w:rsidR="008109C9" w:rsidRPr="000E0EF8">
        <w:rPr>
          <w:rFonts w:ascii="Arial" w:hAnsi="Arial"/>
          <w:lang w:val="es-ES_tradnl"/>
        </w:rPr>
        <w:t>homologa</w:t>
      </w:r>
      <w:r w:rsidR="00A95519" w:rsidRPr="000E0EF8">
        <w:rPr>
          <w:rFonts w:ascii="Arial" w:hAnsi="Arial"/>
          <w:lang w:val="es-ES_tradnl"/>
        </w:rPr>
        <w:t>rá</w:t>
      </w:r>
      <w:r w:rsidR="008109C9" w:rsidRPr="000E0EF8">
        <w:rPr>
          <w:rFonts w:ascii="Arial" w:hAnsi="Arial"/>
          <w:lang w:val="es-ES_tradnl"/>
        </w:rPr>
        <w:t xml:space="preserve"> </w:t>
      </w:r>
      <w:r w:rsidR="004F0A05" w:rsidRPr="000E0EF8">
        <w:rPr>
          <w:rFonts w:ascii="Arial" w:hAnsi="Arial"/>
          <w:lang w:val="es-ES_tradnl"/>
        </w:rPr>
        <w:t xml:space="preserve">sentencia extranjera que </w:t>
      </w:r>
      <w:r w:rsidR="008109C9" w:rsidRPr="000E0EF8">
        <w:rPr>
          <w:rFonts w:ascii="Arial" w:hAnsi="Arial"/>
          <w:lang w:val="es-ES_tradnl"/>
        </w:rPr>
        <w:t xml:space="preserve">viole la </w:t>
      </w:r>
      <w:r w:rsidR="004F0A05" w:rsidRPr="000E0EF8">
        <w:rPr>
          <w:rFonts w:ascii="Arial" w:hAnsi="Arial"/>
          <w:lang w:val="es-ES_tradnl"/>
        </w:rPr>
        <w:t>soberan</w:t>
      </w:r>
      <w:r w:rsidR="008109C9" w:rsidRPr="000E0EF8">
        <w:rPr>
          <w:rFonts w:ascii="Arial" w:hAnsi="Arial"/>
          <w:lang w:val="es-ES_tradnl"/>
        </w:rPr>
        <w:t>í</w:t>
      </w:r>
      <w:r w:rsidR="004F0A05" w:rsidRPr="000E0EF8">
        <w:rPr>
          <w:rFonts w:ascii="Arial" w:hAnsi="Arial"/>
          <w:lang w:val="es-ES_tradnl"/>
        </w:rPr>
        <w:t>a nacional, la dignidad</w:t>
      </w:r>
      <w:r w:rsidR="008109C9" w:rsidRPr="000E0EF8">
        <w:rPr>
          <w:rFonts w:ascii="Arial" w:hAnsi="Arial"/>
          <w:lang w:val="es-ES_tradnl"/>
        </w:rPr>
        <w:t xml:space="preserve"> humana y/o el orden</w:t>
      </w:r>
      <w:r w:rsidR="004F0A05" w:rsidRPr="000E0EF8">
        <w:rPr>
          <w:rFonts w:ascii="Arial" w:hAnsi="Arial"/>
          <w:lang w:val="es-ES_tradnl"/>
        </w:rPr>
        <w:t xml:space="preserve"> público.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 216-G Ser</w:t>
      </w:r>
      <w:r w:rsidR="00A95519" w:rsidRPr="000E0EF8">
        <w:rPr>
          <w:rFonts w:ascii="Arial" w:hAnsi="Arial"/>
          <w:lang w:val="es-ES_tradnl"/>
        </w:rPr>
        <w:t>á</w:t>
      </w:r>
      <w:r w:rsidRPr="000E0EF8">
        <w:rPr>
          <w:rFonts w:ascii="Arial" w:hAnsi="Arial"/>
          <w:lang w:val="es-ES_tradnl"/>
        </w:rPr>
        <w:t xml:space="preserve">n admitidas tutelares </w:t>
      </w:r>
      <w:r w:rsidR="00362F19" w:rsidRPr="000E0EF8">
        <w:rPr>
          <w:rFonts w:ascii="Arial" w:hAnsi="Arial"/>
          <w:lang w:val="es-ES_tradnl"/>
        </w:rPr>
        <w:t xml:space="preserve">provisionales </w:t>
      </w:r>
      <w:r w:rsidRPr="000E0EF8">
        <w:rPr>
          <w:rFonts w:ascii="Arial" w:hAnsi="Arial"/>
          <w:lang w:val="es-ES_tradnl"/>
        </w:rPr>
        <w:t>en los proce</w:t>
      </w:r>
      <w:r w:rsidR="00362F19" w:rsidRPr="000E0EF8">
        <w:rPr>
          <w:rFonts w:ascii="Arial" w:hAnsi="Arial"/>
          <w:lang w:val="es-ES_tradnl"/>
        </w:rPr>
        <w:t>sos</w:t>
      </w:r>
      <w:r w:rsidRPr="000E0EF8">
        <w:rPr>
          <w:rFonts w:ascii="Arial" w:hAnsi="Arial"/>
          <w:lang w:val="es-ES_tradnl"/>
        </w:rPr>
        <w:t xml:space="preserve"> de reconocimiento de sentencias  extranjeras.</w:t>
      </w:r>
      <w:bookmarkStart w:id="0" w:name="_GoBack"/>
      <w:bookmarkEnd w:id="0"/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A361F9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 216-H La parte </w:t>
      </w:r>
      <w:r w:rsidR="004F0A05" w:rsidRPr="000E0EF8">
        <w:rPr>
          <w:rFonts w:ascii="Arial" w:hAnsi="Arial"/>
          <w:lang w:val="es-ES_tradnl"/>
        </w:rPr>
        <w:t xml:space="preserve">interesada será citada para, </w:t>
      </w:r>
      <w:r w:rsidRPr="000E0EF8">
        <w:rPr>
          <w:rFonts w:ascii="Arial" w:hAnsi="Arial"/>
          <w:lang w:val="es-ES_tradnl"/>
        </w:rPr>
        <w:t xml:space="preserve">dentro del plazo de quince </w:t>
      </w:r>
      <w:r w:rsidR="004F0A05" w:rsidRPr="000E0EF8">
        <w:rPr>
          <w:rFonts w:ascii="Arial" w:hAnsi="Arial"/>
          <w:lang w:val="es-ES_tradnl"/>
        </w:rPr>
        <w:t xml:space="preserve">días, </w:t>
      </w:r>
      <w:r w:rsidRPr="000E0EF8">
        <w:rPr>
          <w:rFonts w:ascii="Arial" w:hAnsi="Arial"/>
          <w:lang w:val="es-ES_tradnl"/>
        </w:rPr>
        <w:t>contestar el pedido</w:t>
      </w:r>
      <w:r w:rsidR="004F0A05"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b/>
          <w:lang w:val="es-ES_tradnl"/>
        </w:rPr>
        <w:t>P</w:t>
      </w:r>
      <w:r w:rsidR="00A361F9" w:rsidRPr="000E0EF8">
        <w:rPr>
          <w:rFonts w:ascii="Arial" w:hAnsi="Arial"/>
          <w:b/>
          <w:lang w:val="es-ES_tradnl"/>
        </w:rPr>
        <w:t>árrafo</w:t>
      </w:r>
      <w:r w:rsidRPr="000E0EF8">
        <w:rPr>
          <w:rFonts w:ascii="Arial" w:hAnsi="Arial"/>
          <w:b/>
          <w:lang w:val="es-ES_tradnl"/>
        </w:rPr>
        <w:t xml:space="preserve"> Único</w:t>
      </w:r>
      <w:r w:rsidR="00FA73FF" w:rsidRPr="000E0EF8">
        <w:rPr>
          <w:rFonts w:ascii="Arial" w:hAnsi="Arial"/>
          <w:b/>
          <w:lang w:val="es-ES_tradnl"/>
        </w:rPr>
        <w:t>.</w:t>
      </w:r>
      <w:r w:rsidRPr="000E0EF8">
        <w:rPr>
          <w:rFonts w:ascii="Arial" w:hAnsi="Arial"/>
          <w:lang w:val="es-ES_tradnl"/>
        </w:rPr>
        <w:t xml:space="preserve"> La defensa </w:t>
      </w:r>
      <w:r w:rsidR="00FF63DA" w:rsidRPr="000E0EF8">
        <w:rPr>
          <w:rFonts w:ascii="Arial" w:hAnsi="Arial"/>
          <w:lang w:val="es-ES_tradnl"/>
        </w:rPr>
        <w:t xml:space="preserve">solamente </w:t>
      </w:r>
      <w:r w:rsidR="00D96626" w:rsidRPr="000E0EF8">
        <w:rPr>
          <w:rFonts w:ascii="Arial" w:hAnsi="Arial"/>
          <w:lang w:val="es-ES_tradnl"/>
        </w:rPr>
        <w:t xml:space="preserve">podrá versar sobre la </w:t>
      </w:r>
      <w:r w:rsidRPr="000E0EF8">
        <w:rPr>
          <w:rFonts w:ascii="Arial" w:hAnsi="Arial"/>
          <w:lang w:val="es-ES_tradnl"/>
        </w:rPr>
        <w:t xml:space="preserve">inteligencia de la decisión </w:t>
      </w:r>
      <w:r w:rsidR="00D96626" w:rsidRPr="000E0EF8">
        <w:rPr>
          <w:rFonts w:ascii="Arial" w:hAnsi="Arial"/>
          <w:lang w:val="es-ES_tradnl"/>
        </w:rPr>
        <w:t>extranjera</w:t>
      </w:r>
      <w:r w:rsidRPr="000E0EF8">
        <w:rPr>
          <w:rFonts w:ascii="Arial" w:hAnsi="Arial"/>
          <w:lang w:val="es-ES_tradnl"/>
        </w:rPr>
        <w:t xml:space="preserve">  y </w:t>
      </w:r>
      <w:r w:rsidR="00FF63DA" w:rsidRPr="000E0EF8">
        <w:rPr>
          <w:rFonts w:ascii="Arial" w:hAnsi="Arial"/>
          <w:lang w:val="es-ES_tradnl"/>
        </w:rPr>
        <w:t xml:space="preserve">sobre el cumplimiento de los </w:t>
      </w:r>
      <w:r w:rsidRPr="000E0EF8">
        <w:rPr>
          <w:rFonts w:ascii="Arial" w:hAnsi="Arial"/>
          <w:lang w:val="es-ES_tradnl"/>
        </w:rPr>
        <w:t xml:space="preserve">requisitos </w:t>
      </w:r>
      <w:r w:rsidR="00FF63DA" w:rsidRPr="000E0EF8">
        <w:rPr>
          <w:rFonts w:ascii="Arial" w:hAnsi="Arial"/>
          <w:lang w:val="es-ES_tradnl"/>
        </w:rPr>
        <w:t xml:space="preserve">indicados en </w:t>
      </w:r>
      <w:r w:rsidRPr="000E0EF8">
        <w:rPr>
          <w:rFonts w:ascii="Arial" w:hAnsi="Arial"/>
          <w:lang w:val="es-ES_tradnl"/>
        </w:rPr>
        <w:t>los artículos 216-C, 216-D e 216-F.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ART.216-I </w:t>
      </w:r>
      <w:r w:rsidR="00732818" w:rsidRPr="000E0EF8">
        <w:rPr>
          <w:rFonts w:ascii="Arial" w:hAnsi="Arial"/>
          <w:lang w:val="es-ES_tradnl"/>
        </w:rPr>
        <w:t>S</w:t>
      </w:r>
      <w:r w:rsidR="00DA246B" w:rsidRPr="000E0EF8">
        <w:rPr>
          <w:rFonts w:ascii="Arial" w:hAnsi="Arial"/>
          <w:lang w:val="es-ES_tradnl"/>
        </w:rPr>
        <w:t xml:space="preserve">iendo el requerido declarado el rebeldía o incapaz, se le asignará un </w:t>
      </w:r>
      <w:r w:rsidRPr="000E0EF8">
        <w:rPr>
          <w:rFonts w:ascii="Arial" w:hAnsi="Arial"/>
          <w:lang w:val="es-ES_tradnl"/>
        </w:rPr>
        <w:t>curador especial, que será</w:t>
      </w:r>
      <w:r w:rsidR="00DA246B" w:rsidRPr="000E0EF8">
        <w:rPr>
          <w:rFonts w:ascii="Arial" w:hAnsi="Arial"/>
          <w:lang w:val="es-ES_tradnl"/>
        </w:rPr>
        <w:t xml:space="preserve"> notificado personalmente</w:t>
      </w:r>
      <w:r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 216-J Presentada la contestación, serán admitidas réplicas y </w:t>
      </w:r>
      <w:proofErr w:type="spellStart"/>
      <w:r w:rsidRPr="000E0EF8">
        <w:rPr>
          <w:rFonts w:ascii="Arial" w:hAnsi="Arial"/>
          <w:lang w:val="es-ES_tradnl"/>
        </w:rPr>
        <w:t>tréplicas</w:t>
      </w:r>
      <w:proofErr w:type="spellEnd"/>
      <w:r w:rsidRPr="000E0EF8">
        <w:rPr>
          <w:rFonts w:ascii="Arial" w:hAnsi="Arial"/>
          <w:lang w:val="es-ES_tradnl"/>
        </w:rPr>
        <w:t xml:space="preserve"> en cinco días.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ART.216-k </w:t>
      </w:r>
      <w:r w:rsidR="00A320E1" w:rsidRPr="000E0EF8">
        <w:rPr>
          <w:rFonts w:ascii="Arial" w:hAnsi="Arial"/>
          <w:lang w:val="es-ES_tradnl"/>
        </w:rPr>
        <w:t>Una vez c</w:t>
      </w:r>
      <w:r w:rsidRPr="000E0EF8">
        <w:rPr>
          <w:rFonts w:ascii="Arial" w:hAnsi="Arial"/>
          <w:lang w:val="es-ES_tradnl"/>
        </w:rPr>
        <w:t xml:space="preserve">ontestado el pedido, el proceso será </w:t>
      </w:r>
      <w:r w:rsidR="00732818" w:rsidRPr="000E0EF8">
        <w:rPr>
          <w:rFonts w:ascii="Arial" w:hAnsi="Arial"/>
          <w:lang w:val="es-ES_tradnl"/>
        </w:rPr>
        <w:t>distribuido</w:t>
      </w:r>
      <w:r w:rsidRPr="000E0EF8">
        <w:rPr>
          <w:rFonts w:ascii="Arial" w:hAnsi="Arial"/>
          <w:lang w:val="es-ES_tradnl"/>
        </w:rPr>
        <w:t xml:space="preserve"> para la Corte  Especial</w:t>
      </w:r>
      <w:r w:rsidR="00732818" w:rsidRPr="000E0EF8">
        <w:rPr>
          <w:rFonts w:ascii="Arial" w:hAnsi="Arial"/>
          <w:lang w:val="es-ES_tradnl"/>
        </w:rPr>
        <w:t>, a quien cabrá el juzgamiento</w:t>
      </w:r>
      <w:r w:rsidR="00A320E1" w:rsidRPr="000E0EF8">
        <w:rPr>
          <w:rFonts w:ascii="Arial" w:hAnsi="Arial"/>
          <w:lang w:val="es-ES_tradnl"/>
        </w:rPr>
        <w:t xml:space="preserve"> del Asunto</w:t>
      </w:r>
      <w:r w:rsidRPr="000E0EF8">
        <w:rPr>
          <w:rFonts w:ascii="Arial" w:hAnsi="Arial"/>
          <w:lang w:val="es-ES_tradnl"/>
        </w:rPr>
        <w:t xml:space="preserve">, quedando </w:t>
      </w:r>
      <w:r w:rsidR="00732818" w:rsidRPr="000E0EF8">
        <w:rPr>
          <w:rFonts w:ascii="Arial" w:hAnsi="Arial"/>
          <w:lang w:val="es-ES_tradnl"/>
        </w:rPr>
        <w:t xml:space="preserve">el </w:t>
      </w:r>
      <w:r w:rsidR="00A320E1" w:rsidRPr="000E0EF8">
        <w:rPr>
          <w:rFonts w:ascii="Arial" w:hAnsi="Arial"/>
          <w:lang w:val="es-ES_tradnl"/>
        </w:rPr>
        <w:t>R</w:t>
      </w:r>
      <w:r w:rsidR="00732818" w:rsidRPr="000E0EF8">
        <w:rPr>
          <w:rFonts w:ascii="Arial" w:hAnsi="Arial"/>
          <w:lang w:val="es-ES_tradnl"/>
        </w:rPr>
        <w:t xml:space="preserve">elator encargado de los demás </w:t>
      </w:r>
      <w:r w:rsidRPr="000E0EF8">
        <w:rPr>
          <w:rFonts w:ascii="Arial" w:hAnsi="Arial"/>
          <w:lang w:val="es-ES_tradnl"/>
        </w:rPr>
        <w:t xml:space="preserve">actos relativos </w:t>
      </w:r>
      <w:r w:rsidR="00732818" w:rsidRPr="000E0EF8">
        <w:rPr>
          <w:rFonts w:ascii="Arial" w:hAnsi="Arial"/>
          <w:lang w:val="es-ES_tradnl"/>
        </w:rPr>
        <w:t>a los trámites procesales y a la instrucción del proceso</w:t>
      </w:r>
      <w:r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b/>
          <w:lang w:val="es-ES_tradnl"/>
        </w:rPr>
        <w:t>P</w:t>
      </w:r>
      <w:r w:rsidR="00A320E1" w:rsidRPr="000E0EF8">
        <w:rPr>
          <w:rFonts w:ascii="Arial" w:hAnsi="Arial"/>
          <w:b/>
          <w:lang w:val="es-ES_tradnl"/>
        </w:rPr>
        <w:t>árrafo</w:t>
      </w:r>
      <w:r w:rsidRPr="000E0EF8">
        <w:rPr>
          <w:rFonts w:ascii="Arial" w:hAnsi="Arial"/>
          <w:b/>
          <w:lang w:val="es-ES_tradnl"/>
        </w:rPr>
        <w:t xml:space="preserve"> Único</w:t>
      </w:r>
      <w:r w:rsidRPr="000E0EF8">
        <w:rPr>
          <w:rFonts w:ascii="Arial" w:hAnsi="Arial"/>
          <w:lang w:val="es-ES_tradnl"/>
        </w:rPr>
        <w:t xml:space="preserve">. </w:t>
      </w:r>
      <w:r w:rsidR="00A320E1" w:rsidRPr="000E0EF8">
        <w:rPr>
          <w:rFonts w:ascii="Arial" w:hAnsi="Arial"/>
          <w:lang w:val="es-ES_tradnl"/>
        </w:rPr>
        <w:t xml:space="preserve">Caso haya Jurisprudencia consolidad en la Corte Especial sobre el tema, el Relator podrá directamente decidir el Asunto en decisión </w:t>
      </w:r>
      <w:proofErr w:type="spellStart"/>
      <w:r w:rsidR="00A320E1" w:rsidRPr="000E0EF8">
        <w:rPr>
          <w:rFonts w:ascii="Arial" w:hAnsi="Arial"/>
          <w:lang w:val="es-ES_tradnl"/>
        </w:rPr>
        <w:t>monocrática</w:t>
      </w:r>
      <w:proofErr w:type="spellEnd"/>
      <w:r w:rsidRPr="000E0EF8">
        <w:rPr>
          <w:rFonts w:ascii="Arial" w:hAnsi="Arial"/>
          <w:lang w:val="es-ES_tradnl"/>
        </w:rPr>
        <w:t xml:space="preserve">. 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 216-L El </w:t>
      </w:r>
      <w:r w:rsidR="00A320E1" w:rsidRPr="000E0EF8">
        <w:rPr>
          <w:rFonts w:ascii="Arial" w:hAnsi="Arial"/>
          <w:lang w:val="es-ES_tradnl"/>
        </w:rPr>
        <w:t>Ministerio</w:t>
      </w:r>
      <w:r w:rsidRPr="000E0EF8">
        <w:rPr>
          <w:rFonts w:ascii="Arial" w:hAnsi="Arial"/>
          <w:lang w:val="es-ES_tradnl"/>
        </w:rPr>
        <w:t xml:space="preserve"> Público Federal tendr</w:t>
      </w:r>
      <w:r w:rsidR="00A320E1" w:rsidRPr="000E0EF8">
        <w:rPr>
          <w:rFonts w:ascii="Arial" w:hAnsi="Arial"/>
          <w:lang w:val="es-ES_tradnl"/>
        </w:rPr>
        <w:t>á</w:t>
      </w:r>
      <w:r w:rsidRPr="000E0EF8">
        <w:rPr>
          <w:rFonts w:ascii="Arial" w:hAnsi="Arial"/>
          <w:lang w:val="es-ES_tradnl"/>
        </w:rPr>
        <w:t xml:space="preserve"> vistas </w:t>
      </w:r>
      <w:r w:rsidR="003B25D4" w:rsidRPr="000E0EF8">
        <w:rPr>
          <w:rFonts w:ascii="Arial" w:hAnsi="Arial"/>
          <w:lang w:val="es-ES_tradnl"/>
        </w:rPr>
        <w:t xml:space="preserve">del proceso por el </w:t>
      </w:r>
      <w:r w:rsidRPr="000E0EF8">
        <w:rPr>
          <w:rFonts w:ascii="Arial" w:hAnsi="Arial"/>
          <w:lang w:val="es-ES_tradnl"/>
        </w:rPr>
        <w:t>plazo de diez días,</w:t>
      </w:r>
      <w:r w:rsidR="003B25D4" w:rsidRPr="000E0EF8">
        <w:rPr>
          <w:rFonts w:ascii="Arial" w:hAnsi="Arial"/>
          <w:lang w:val="es-ES_tradnl"/>
        </w:rPr>
        <w:t xml:space="preserve"> para queriendo, impugnar el</w:t>
      </w:r>
      <w:r w:rsidRPr="000E0EF8">
        <w:rPr>
          <w:rFonts w:ascii="Arial" w:hAnsi="Arial"/>
          <w:lang w:val="es-ES_tradnl"/>
        </w:rPr>
        <w:t xml:space="preserve"> pedido.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ART.216-M De las decisiones </w:t>
      </w:r>
      <w:r w:rsidR="00B92573" w:rsidRPr="000E0EF8">
        <w:rPr>
          <w:rFonts w:ascii="Arial" w:hAnsi="Arial"/>
          <w:lang w:val="es-ES_tradnl"/>
        </w:rPr>
        <w:t xml:space="preserve">dictadas por el </w:t>
      </w:r>
      <w:r w:rsidRPr="000E0EF8">
        <w:rPr>
          <w:rFonts w:ascii="Arial" w:hAnsi="Arial"/>
          <w:lang w:val="es-ES_tradnl"/>
        </w:rPr>
        <w:t xml:space="preserve">Presidente o </w:t>
      </w:r>
      <w:r w:rsidR="00B92573" w:rsidRPr="000E0EF8">
        <w:rPr>
          <w:rFonts w:ascii="Arial" w:hAnsi="Arial"/>
          <w:lang w:val="es-ES_tradnl"/>
        </w:rPr>
        <w:t>R</w:t>
      </w:r>
      <w:r w:rsidRPr="000E0EF8">
        <w:rPr>
          <w:rFonts w:ascii="Arial" w:hAnsi="Arial"/>
          <w:lang w:val="es-ES_tradnl"/>
        </w:rPr>
        <w:t xml:space="preserve">elator </w:t>
      </w:r>
      <w:r w:rsidR="00B92573" w:rsidRPr="000E0EF8">
        <w:rPr>
          <w:rFonts w:ascii="Arial" w:hAnsi="Arial"/>
          <w:lang w:val="es-ES_tradnl"/>
        </w:rPr>
        <w:t>C</w:t>
      </w:r>
      <w:r w:rsidRPr="000E0EF8">
        <w:rPr>
          <w:rFonts w:ascii="Arial" w:hAnsi="Arial"/>
          <w:lang w:val="es-ES_tradnl"/>
        </w:rPr>
        <w:t xml:space="preserve">abrá </w:t>
      </w:r>
      <w:r w:rsidR="00B92573" w:rsidRPr="000E0EF8">
        <w:rPr>
          <w:rFonts w:ascii="Arial" w:hAnsi="Arial"/>
          <w:lang w:val="es-ES_tradnl"/>
        </w:rPr>
        <w:t xml:space="preserve">recurso </w:t>
      </w:r>
      <w:r w:rsidRPr="000E0EF8">
        <w:rPr>
          <w:rFonts w:ascii="Arial" w:hAnsi="Arial"/>
          <w:lang w:val="es-ES_tradnl"/>
        </w:rPr>
        <w:t>agravo</w:t>
      </w:r>
      <w:r w:rsidR="00B92573" w:rsidRPr="000E0EF8">
        <w:rPr>
          <w:rStyle w:val="Refdenotaalpie"/>
          <w:rFonts w:ascii="Arial" w:hAnsi="Arial"/>
          <w:lang w:val="es-ES_tradnl"/>
        </w:rPr>
        <w:footnoteReference w:id="2"/>
      </w:r>
      <w:r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 216-N La sentencia extranjera </w:t>
      </w:r>
      <w:r w:rsidR="003F30B3" w:rsidRPr="000E0EF8">
        <w:rPr>
          <w:rFonts w:ascii="Arial" w:hAnsi="Arial"/>
          <w:lang w:val="es-ES_tradnl"/>
        </w:rPr>
        <w:t xml:space="preserve">reconocida será </w:t>
      </w:r>
      <w:proofErr w:type="gramStart"/>
      <w:r w:rsidR="003F30B3" w:rsidRPr="000E0EF8">
        <w:rPr>
          <w:rFonts w:ascii="Arial" w:hAnsi="Arial"/>
          <w:lang w:val="es-ES_tradnl"/>
        </w:rPr>
        <w:t>ejecutada</w:t>
      </w:r>
      <w:proofErr w:type="gramEnd"/>
      <w:r w:rsidR="003F30B3" w:rsidRPr="000E0EF8">
        <w:rPr>
          <w:rFonts w:ascii="Arial" w:hAnsi="Arial"/>
          <w:lang w:val="es-ES_tradnl"/>
        </w:rPr>
        <w:t xml:space="preserve"> por carta de sentencia</w:t>
      </w:r>
      <w:r w:rsidR="003F30B3" w:rsidRPr="000E0EF8">
        <w:rPr>
          <w:rStyle w:val="Refdenotaalpie"/>
          <w:rFonts w:ascii="Arial" w:hAnsi="Arial"/>
          <w:lang w:val="es-ES_tradnl"/>
        </w:rPr>
        <w:footnoteReference w:id="3"/>
      </w:r>
      <w:r w:rsidR="003F30B3" w:rsidRPr="000E0EF8">
        <w:rPr>
          <w:rFonts w:ascii="Arial" w:hAnsi="Arial"/>
          <w:lang w:val="es-ES_tradnl"/>
        </w:rPr>
        <w:t>, ante el juicio federal competente.</w:t>
      </w:r>
      <w:r w:rsidRPr="000E0EF8">
        <w:rPr>
          <w:rFonts w:ascii="Arial" w:hAnsi="Arial"/>
          <w:lang w:val="es-ES_tradnl"/>
        </w:rPr>
        <w:t xml:space="preserve"> 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C67759" w:rsidRPr="000E0EF8" w:rsidRDefault="00C67759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0E0EF8">
      <w:pPr>
        <w:jc w:val="center"/>
        <w:rPr>
          <w:rFonts w:ascii="Arial" w:hAnsi="Arial"/>
          <w:b/>
          <w:lang w:val="es-ES_tradnl"/>
        </w:rPr>
      </w:pPr>
      <w:r w:rsidRPr="000E0EF8">
        <w:rPr>
          <w:rFonts w:ascii="Arial" w:hAnsi="Arial"/>
          <w:b/>
          <w:lang w:val="es-ES_tradnl"/>
        </w:rPr>
        <w:t>CAPÍTULO II</w:t>
      </w:r>
    </w:p>
    <w:p w:rsidR="00F93EA7" w:rsidRPr="000E0EF8" w:rsidRDefault="00F93EA7" w:rsidP="000E0EF8">
      <w:pPr>
        <w:jc w:val="center"/>
        <w:rPr>
          <w:rFonts w:ascii="Arial" w:hAnsi="Arial"/>
          <w:b/>
          <w:lang w:val="es-ES_tradnl"/>
        </w:rPr>
      </w:pPr>
      <w:r w:rsidRPr="000E0EF8">
        <w:rPr>
          <w:rFonts w:ascii="Arial" w:hAnsi="Arial"/>
          <w:b/>
          <w:lang w:val="es-ES_tradnl"/>
        </w:rPr>
        <w:t xml:space="preserve">De la concesión de </w:t>
      </w:r>
      <w:r w:rsidRPr="000E0EF8">
        <w:rPr>
          <w:rFonts w:ascii="Arial" w:hAnsi="Arial"/>
          <w:b/>
          <w:i/>
          <w:lang w:val="es-ES_tradnl"/>
        </w:rPr>
        <w:t>exequatur</w:t>
      </w:r>
      <w:r w:rsidRPr="000E0EF8">
        <w:rPr>
          <w:rFonts w:ascii="Arial" w:hAnsi="Arial"/>
          <w:b/>
          <w:lang w:val="es-ES_tradnl"/>
        </w:rPr>
        <w:t xml:space="preserve"> en Carta Rogatoria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 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ART.216-O </w:t>
      </w:r>
      <w:r w:rsidR="00F93EA7" w:rsidRPr="000E0EF8">
        <w:rPr>
          <w:rFonts w:ascii="Arial" w:hAnsi="Arial"/>
          <w:lang w:val="es-ES_tradnl"/>
        </w:rPr>
        <w:t xml:space="preserve">Es </w:t>
      </w:r>
      <w:r w:rsidR="00495B0E" w:rsidRPr="000E0EF8">
        <w:rPr>
          <w:rFonts w:ascii="Arial" w:hAnsi="Arial"/>
          <w:lang w:val="es-ES_tradnl"/>
        </w:rPr>
        <w:t xml:space="preserve">atribución </w:t>
      </w:r>
      <w:r w:rsidR="00F93EA7" w:rsidRPr="000E0EF8">
        <w:rPr>
          <w:rFonts w:ascii="Arial" w:hAnsi="Arial"/>
          <w:lang w:val="es-ES_tradnl"/>
        </w:rPr>
        <w:t>del Presidente</w:t>
      </w:r>
      <w:r w:rsidRPr="000E0EF8">
        <w:rPr>
          <w:rFonts w:ascii="Arial" w:hAnsi="Arial"/>
          <w:lang w:val="es-ES_tradnl"/>
        </w:rPr>
        <w:t xml:space="preserve"> la concesión del  </w:t>
      </w:r>
      <w:r w:rsidRPr="000E0EF8">
        <w:rPr>
          <w:rFonts w:ascii="Arial" w:hAnsi="Arial"/>
          <w:i/>
          <w:iCs/>
          <w:lang w:val="es-ES_tradnl"/>
        </w:rPr>
        <w:t>exequatur</w:t>
      </w:r>
      <w:r w:rsidRPr="000E0EF8">
        <w:rPr>
          <w:rFonts w:ascii="Arial" w:hAnsi="Arial"/>
          <w:lang w:val="es-ES_tradnl"/>
        </w:rPr>
        <w:t xml:space="preserve"> en </w:t>
      </w:r>
      <w:r w:rsidR="00F93EA7" w:rsidRPr="000E0EF8">
        <w:rPr>
          <w:rFonts w:ascii="Arial" w:hAnsi="Arial"/>
          <w:lang w:val="es-ES_tradnl"/>
        </w:rPr>
        <w:t>Cartas Rogatorias</w:t>
      </w:r>
      <w:r w:rsidRPr="000E0EF8">
        <w:rPr>
          <w:rFonts w:ascii="Arial" w:hAnsi="Arial"/>
          <w:lang w:val="es-ES_tradnl"/>
        </w:rPr>
        <w:t>,</w:t>
      </w:r>
      <w:r w:rsidR="00F93EA7" w:rsidRPr="000E0EF8">
        <w:rPr>
          <w:rFonts w:ascii="Arial" w:hAnsi="Arial"/>
          <w:lang w:val="es-ES_tradnl"/>
        </w:rPr>
        <w:t xml:space="preserve"> excepto por lo dispuesto en el artículo </w:t>
      </w:r>
      <w:r w:rsidRPr="000E0EF8">
        <w:rPr>
          <w:rFonts w:ascii="Arial" w:hAnsi="Arial"/>
          <w:lang w:val="es-ES_tradnl"/>
        </w:rPr>
        <w:t>216-T.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 1º Será concedido </w:t>
      </w:r>
      <w:r w:rsidRPr="000E0EF8">
        <w:rPr>
          <w:rFonts w:ascii="Arial" w:hAnsi="Arial"/>
          <w:i/>
          <w:iCs/>
          <w:lang w:val="es-ES_tradnl"/>
        </w:rPr>
        <w:t>exequatur</w:t>
      </w:r>
      <w:r w:rsidR="00F01C69" w:rsidRPr="000E0EF8">
        <w:rPr>
          <w:rFonts w:ascii="Arial" w:hAnsi="Arial"/>
          <w:lang w:val="es-ES_tradnl"/>
        </w:rPr>
        <w:t xml:space="preserve"> </w:t>
      </w:r>
      <w:r w:rsidRPr="000E0EF8">
        <w:rPr>
          <w:rFonts w:ascii="Arial" w:hAnsi="Arial"/>
          <w:lang w:val="es-ES_tradnl"/>
        </w:rPr>
        <w:t>en l</w:t>
      </w:r>
      <w:r w:rsidR="00495B0E" w:rsidRPr="000E0EF8">
        <w:rPr>
          <w:rFonts w:ascii="Arial" w:hAnsi="Arial"/>
          <w:lang w:val="es-ES_tradnl"/>
        </w:rPr>
        <w:t xml:space="preserve">as Cartas </w:t>
      </w:r>
      <w:r w:rsidR="00F01C69" w:rsidRPr="000E0EF8">
        <w:rPr>
          <w:rFonts w:ascii="Arial" w:hAnsi="Arial"/>
          <w:lang w:val="es-ES_tradnl"/>
        </w:rPr>
        <w:t>R</w:t>
      </w:r>
      <w:r w:rsidR="00495B0E" w:rsidRPr="000E0EF8">
        <w:rPr>
          <w:rFonts w:ascii="Arial" w:hAnsi="Arial"/>
          <w:lang w:val="es-ES_tradnl"/>
        </w:rPr>
        <w:t>ogatorias que tengan por objeto</w:t>
      </w:r>
      <w:r w:rsidR="00F01C69" w:rsidRPr="000E0EF8">
        <w:rPr>
          <w:rFonts w:ascii="Arial" w:hAnsi="Arial"/>
          <w:lang w:val="es-ES_tradnl"/>
        </w:rPr>
        <w:t xml:space="preserve"> tanto</w:t>
      </w:r>
      <w:r w:rsidRPr="000E0EF8">
        <w:rPr>
          <w:rFonts w:ascii="Arial" w:hAnsi="Arial"/>
          <w:lang w:val="es-ES_tradnl"/>
        </w:rPr>
        <w:t xml:space="preserve"> actos</w:t>
      </w:r>
      <w:r w:rsidR="00495B0E" w:rsidRPr="000E0EF8">
        <w:rPr>
          <w:rFonts w:ascii="Arial" w:hAnsi="Arial"/>
          <w:lang w:val="es-ES_tradnl"/>
        </w:rPr>
        <w:t xml:space="preserve"> de decisión </w:t>
      </w:r>
      <w:r w:rsidR="00F01C69" w:rsidRPr="000E0EF8">
        <w:rPr>
          <w:rFonts w:ascii="Arial" w:hAnsi="Arial"/>
          <w:lang w:val="es-ES_tradnl"/>
        </w:rPr>
        <w:t>como de simple trámite</w:t>
      </w:r>
      <w:r w:rsidR="00F01C69" w:rsidRPr="000E0EF8">
        <w:rPr>
          <w:rStyle w:val="Refdenotaalpie"/>
          <w:rFonts w:ascii="Arial" w:hAnsi="Arial"/>
          <w:lang w:val="es-ES_tradnl"/>
        </w:rPr>
        <w:footnoteReference w:id="4"/>
      </w:r>
      <w:r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201673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 2º Los </w:t>
      </w:r>
      <w:r w:rsidR="004F0A05" w:rsidRPr="000E0EF8">
        <w:rPr>
          <w:rFonts w:ascii="Arial" w:hAnsi="Arial"/>
          <w:lang w:val="es-ES_tradnl"/>
        </w:rPr>
        <w:t>pedidos</w:t>
      </w:r>
      <w:r w:rsidRPr="000E0EF8">
        <w:rPr>
          <w:rFonts w:ascii="Arial" w:hAnsi="Arial"/>
          <w:lang w:val="es-ES_tradnl"/>
        </w:rPr>
        <w:t xml:space="preserve"> de </w:t>
      </w:r>
      <w:r w:rsidR="004F0A05" w:rsidRPr="000E0EF8">
        <w:rPr>
          <w:rFonts w:ascii="Arial" w:hAnsi="Arial"/>
          <w:lang w:val="es-ES_tradnl"/>
        </w:rPr>
        <w:t>cooperación jurídica internacional</w:t>
      </w:r>
      <w:r w:rsidRPr="000E0EF8">
        <w:rPr>
          <w:rFonts w:ascii="Arial" w:hAnsi="Arial"/>
          <w:lang w:val="es-ES_tradnl"/>
        </w:rPr>
        <w:t xml:space="preserve"> </w:t>
      </w:r>
      <w:r w:rsidR="004F0A05" w:rsidRPr="000E0EF8">
        <w:rPr>
          <w:rFonts w:ascii="Arial" w:hAnsi="Arial"/>
          <w:lang w:val="es-ES_tradnl"/>
        </w:rPr>
        <w:t>que tenga</w:t>
      </w:r>
      <w:r w:rsidRPr="000E0EF8">
        <w:rPr>
          <w:rFonts w:ascii="Arial" w:hAnsi="Arial"/>
          <w:lang w:val="es-ES_tradnl"/>
        </w:rPr>
        <w:t xml:space="preserve">n por </w:t>
      </w:r>
      <w:r w:rsidR="004F0A05" w:rsidRPr="000E0EF8">
        <w:rPr>
          <w:rFonts w:ascii="Arial" w:hAnsi="Arial"/>
          <w:lang w:val="es-ES_tradnl"/>
        </w:rPr>
        <w:t>objeto</w:t>
      </w:r>
      <w:r w:rsidRPr="000E0EF8">
        <w:rPr>
          <w:rFonts w:ascii="Arial" w:hAnsi="Arial"/>
          <w:lang w:val="es-ES_tradnl"/>
        </w:rPr>
        <w:t xml:space="preserve"> actos que no demanden </w:t>
      </w:r>
      <w:r w:rsidR="00BE697E" w:rsidRPr="000E0EF8">
        <w:rPr>
          <w:rFonts w:ascii="Arial" w:hAnsi="Arial"/>
          <w:lang w:val="es-ES_tradnl"/>
        </w:rPr>
        <w:t>juicio</w:t>
      </w:r>
      <w:r w:rsidR="004F0A05" w:rsidRPr="000E0EF8">
        <w:rPr>
          <w:rFonts w:ascii="Arial" w:hAnsi="Arial"/>
          <w:lang w:val="es-ES_tradnl"/>
        </w:rPr>
        <w:t xml:space="preserve"> </w:t>
      </w:r>
      <w:proofErr w:type="spellStart"/>
      <w:r w:rsidRPr="000E0EF8">
        <w:rPr>
          <w:rFonts w:ascii="Arial" w:hAnsi="Arial"/>
          <w:i/>
          <w:lang w:val="es-ES_tradnl"/>
        </w:rPr>
        <w:t>delibatório</w:t>
      </w:r>
      <w:proofErr w:type="spellEnd"/>
      <w:r w:rsidRPr="000E0EF8">
        <w:rPr>
          <w:rStyle w:val="Refdenotaalpie"/>
          <w:rFonts w:ascii="Arial" w:hAnsi="Arial"/>
          <w:i/>
          <w:lang w:val="es-ES_tradnl"/>
        </w:rPr>
        <w:footnoteReference w:id="5"/>
      </w:r>
      <w:r w:rsidRPr="000E0EF8">
        <w:rPr>
          <w:rFonts w:ascii="Arial" w:hAnsi="Arial"/>
          <w:lang w:val="es-ES_tradnl"/>
        </w:rPr>
        <w:t xml:space="preserve"> </w:t>
      </w:r>
      <w:r w:rsidR="004F0A05" w:rsidRPr="000E0EF8">
        <w:rPr>
          <w:rFonts w:ascii="Arial" w:hAnsi="Arial"/>
          <w:lang w:val="es-ES_tradnl"/>
        </w:rPr>
        <w:t>del Superior Tribunal de Justicia</w:t>
      </w:r>
      <w:r w:rsidR="00313EAF" w:rsidRPr="000E0EF8">
        <w:rPr>
          <w:rFonts w:ascii="Arial" w:hAnsi="Arial"/>
          <w:lang w:val="es-ES_tradnl"/>
        </w:rPr>
        <w:t>, aunque denominados de Carta Rogatoria</w:t>
      </w:r>
      <w:r w:rsidR="004F0A05" w:rsidRPr="000E0EF8">
        <w:rPr>
          <w:rFonts w:ascii="Arial" w:hAnsi="Arial"/>
          <w:lang w:val="es-ES_tradnl"/>
        </w:rPr>
        <w:t xml:space="preserve">, serán </w:t>
      </w:r>
      <w:r w:rsidR="00313EAF" w:rsidRPr="000E0EF8">
        <w:rPr>
          <w:rFonts w:ascii="Arial" w:hAnsi="Arial"/>
          <w:lang w:val="es-ES_tradnl"/>
        </w:rPr>
        <w:t xml:space="preserve">enviados al </w:t>
      </w:r>
      <w:r w:rsidR="004F0A05" w:rsidRPr="000E0EF8">
        <w:rPr>
          <w:rFonts w:ascii="Arial" w:hAnsi="Arial"/>
          <w:lang w:val="es-ES_tradnl"/>
        </w:rPr>
        <w:t>Minist</w:t>
      </w:r>
      <w:r w:rsidR="00313EAF" w:rsidRPr="000E0EF8">
        <w:rPr>
          <w:rFonts w:ascii="Arial" w:hAnsi="Arial"/>
          <w:lang w:val="es-ES_tradnl"/>
        </w:rPr>
        <w:t>e</w:t>
      </w:r>
      <w:r w:rsidR="004F0A05" w:rsidRPr="000E0EF8">
        <w:rPr>
          <w:rFonts w:ascii="Arial" w:hAnsi="Arial"/>
          <w:lang w:val="es-ES_tradnl"/>
        </w:rPr>
        <w:t xml:space="preserve">rio de Justicia para que </w:t>
      </w:r>
      <w:r w:rsidR="00313EAF" w:rsidRPr="000E0EF8">
        <w:rPr>
          <w:rFonts w:ascii="Arial" w:hAnsi="Arial"/>
          <w:lang w:val="es-ES_tradnl"/>
        </w:rPr>
        <w:t xml:space="preserve">éste adopte las providencias necesarias cuánto al </w:t>
      </w:r>
      <w:r w:rsidR="004F0A05" w:rsidRPr="000E0EF8">
        <w:rPr>
          <w:rFonts w:ascii="Arial" w:hAnsi="Arial"/>
          <w:lang w:val="es-ES_tradnl"/>
        </w:rPr>
        <w:t xml:space="preserve">cumplimiento </w:t>
      </w:r>
      <w:r w:rsidR="00C466E4" w:rsidRPr="000E0EF8">
        <w:rPr>
          <w:rFonts w:ascii="Arial" w:hAnsi="Arial"/>
          <w:lang w:val="es-ES_tradnl"/>
        </w:rPr>
        <w:t>por</w:t>
      </w:r>
      <w:r w:rsidR="00313EAF" w:rsidRPr="000E0EF8">
        <w:rPr>
          <w:rFonts w:ascii="Arial" w:hAnsi="Arial"/>
          <w:lang w:val="es-ES_tradnl"/>
        </w:rPr>
        <w:t xml:space="preserve"> auxilio</w:t>
      </w:r>
      <w:r w:rsidR="004F0A05" w:rsidRPr="000E0EF8">
        <w:rPr>
          <w:rFonts w:ascii="Arial" w:hAnsi="Arial"/>
          <w:lang w:val="es-ES_tradnl"/>
        </w:rPr>
        <w:t xml:space="preserve"> direct</w:t>
      </w:r>
      <w:r w:rsidR="00313EAF" w:rsidRPr="000E0EF8">
        <w:rPr>
          <w:rFonts w:ascii="Arial" w:hAnsi="Arial"/>
          <w:lang w:val="es-ES_tradnl"/>
        </w:rPr>
        <w:t>o</w:t>
      </w:r>
      <w:r w:rsidR="004F0A05"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ART.216-P No </w:t>
      </w:r>
      <w:r w:rsidR="008F0356" w:rsidRPr="000E0EF8">
        <w:rPr>
          <w:rFonts w:ascii="Arial" w:hAnsi="Arial"/>
          <w:lang w:val="es-ES_tradnl"/>
        </w:rPr>
        <w:t xml:space="preserve">se le concederá </w:t>
      </w:r>
      <w:r w:rsidRPr="000E0EF8">
        <w:rPr>
          <w:rFonts w:ascii="Arial" w:hAnsi="Arial"/>
          <w:i/>
          <w:iCs/>
          <w:lang w:val="es-ES_tradnl"/>
        </w:rPr>
        <w:t xml:space="preserve">exequatur </w:t>
      </w:r>
      <w:r w:rsidRPr="000E0EF8">
        <w:rPr>
          <w:rFonts w:ascii="Arial" w:hAnsi="Arial"/>
          <w:lang w:val="es-ES_tradnl"/>
        </w:rPr>
        <w:t xml:space="preserve">en </w:t>
      </w:r>
      <w:r w:rsidR="008F0356" w:rsidRPr="000E0EF8">
        <w:rPr>
          <w:rFonts w:ascii="Arial" w:hAnsi="Arial"/>
          <w:lang w:val="es-ES_tradnl"/>
        </w:rPr>
        <w:t xml:space="preserve">las Cartas Rogatorias que violen </w:t>
      </w:r>
      <w:r w:rsidRPr="000E0EF8">
        <w:rPr>
          <w:rFonts w:ascii="Arial" w:hAnsi="Arial"/>
          <w:lang w:val="es-ES_tradnl"/>
        </w:rPr>
        <w:t>la soberan</w:t>
      </w:r>
      <w:r w:rsidR="008F0356" w:rsidRPr="000E0EF8">
        <w:rPr>
          <w:rFonts w:ascii="Arial" w:hAnsi="Arial"/>
          <w:lang w:val="es-ES_tradnl"/>
        </w:rPr>
        <w:t>ía</w:t>
      </w:r>
      <w:r w:rsidRPr="000E0EF8">
        <w:rPr>
          <w:rFonts w:ascii="Arial" w:hAnsi="Arial"/>
          <w:lang w:val="es-ES_tradnl"/>
        </w:rPr>
        <w:t xml:space="preserve"> nacional, la dignidad </w:t>
      </w:r>
      <w:r w:rsidR="008F0356" w:rsidRPr="000E0EF8">
        <w:rPr>
          <w:rFonts w:ascii="Arial" w:hAnsi="Arial"/>
          <w:lang w:val="es-ES_tradnl"/>
        </w:rPr>
        <w:t>humana</w:t>
      </w:r>
      <w:r w:rsidRPr="000E0EF8">
        <w:rPr>
          <w:rFonts w:ascii="Arial" w:hAnsi="Arial"/>
          <w:lang w:val="es-ES_tradnl"/>
        </w:rPr>
        <w:t xml:space="preserve"> y/o el orden público.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 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ART.216-Q La parte requerida será intimada para, </w:t>
      </w:r>
      <w:r w:rsidR="00207F4A" w:rsidRPr="000E0EF8">
        <w:rPr>
          <w:rFonts w:ascii="Arial" w:hAnsi="Arial"/>
          <w:lang w:val="es-ES_tradnl"/>
        </w:rPr>
        <w:t xml:space="preserve">dentro del </w:t>
      </w:r>
      <w:r w:rsidRPr="000E0EF8">
        <w:rPr>
          <w:rFonts w:ascii="Arial" w:hAnsi="Arial"/>
          <w:lang w:val="es-ES_tradnl"/>
        </w:rPr>
        <w:t>plazo de quin</w:t>
      </w:r>
      <w:r w:rsidR="00207F4A" w:rsidRPr="000E0EF8">
        <w:rPr>
          <w:rFonts w:ascii="Arial" w:hAnsi="Arial"/>
          <w:lang w:val="es-ES_tradnl"/>
        </w:rPr>
        <w:t xml:space="preserve">ce </w:t>
      </w:r>
      <w:r w:rsidRPr="000E0EF8">
        <w:rPr>
          <w:rFonts w:ascii="Arial" w:hAnsi="Arial"/>
          <w:lang w:val="es-ES_tradnl"/>
        </w:rPr>
        <w:t xml:space="preserve">días, </w:t>
      </w:r>
      <w:r w:rsidR="00207F4A" w:rsidRPr="000E0EF8">
        <w:rPr>
          <w:rFonts w:ascii="Arial" w:hAnsi="Arial"/>
          <w:lang w:val="es-ES_tradnl"/>
        </w:rPr>
        <w:lastRenderedPageBreak/>
        <w:t xml:space="preserve">contestar el pedido de </w:t>
      </w:r>
      <w:r w:rsidRPr="000E0EF8">
        <w:rPr>
          <w:rFonts w:ascii="Arial" w:hAnsi="Arial"/>
          <w:lang w:val="es-ES_tradnl"/>
        </w:rPr>
        <w:t xml:space="preserve">concesión del </w:t>
      </w:r>
      <w:r w:rsidRPr="000E0EF8">
        <w:rPr>
          <w:rFonts w:ascii="Arial" w:hAnsi="Arial"/>
          <w:i/>
          <w:iCs/>
          <w:lang w:val="es-ES_tradnl"/>
        </w:rPr>
        <w:t>exequatur.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 1º La medida solicitada por </w:t>
      </w:r>
      <w:r w:rsidR="00895E05" w:rsidRPr="000E0EF8">
        <w:rPr>
          <w:rFonts w:ascii="Arial" w:hAnsi="Arial"/>
          <w:lang w:val="es-ES_tradnl"/>
        </w:rPr>
        <w:t>Carta Rogatoria pod</w:t>
      </w:r>
      <w:r w:rsidR="0064295B" w:rsidRPr="000E0EF8">
        <w:rPr>
          <w:rFonts w:ascii="Arial" w:hAnsi="Arial"/>
          <w:lang w:val="es-ES_tradnl"/>
        </w:rPr>
        <w:t>rá</w:t>
      </w:r>
      <w:r w:rsidR="00895E05" w:rsidRPr="000E0EF8">
        <w:rPr>
          <w:rFonts w:ascii="Arial" w:hAnsi="Arial"/>
          <w:lang w:val="es-ES_tradnl"/>
        </w:rPr>
        <w:t xml:space="preserve"> ser </w:t>
      </w:r>
      <w:r w:rsidRPr="000E0EF8">
        <w:rPr>
          <w:rFonts w:ascii="Arial" w:hAnsi="Arial"/>
          <w:lang w:val="es-ES_tradnl"/>
        </w:rPr>
        <w:t>realizada sin</w:t>
      </w:r>
      <w:r w:rsidR="00895E05" w:rsidRPr="000E0EF8">
        <w:rPr>
          <w:rFonts w:ascii="Arial" w:hAnsi="Arial"/>
          <w:lang w:val="es-ES_tradnl"/>
        </w:rPr>
        <w:t xml:space="preserve"> que la parte requerida sea escuchada</w:t>
      </w:r>
      <w:r w:rsidRPr="000E0EF8">
        <w:rPr>
          <w:rFonts w:ascii="Arial" w:hAnsi="Arial"/>
          <w:lang w:val="es-ES_tradnl"/>
        </w:rPr>
        <w:t>, cuando su intimación pr</w:t>
      </w:r>
      <w:r w:rsidR="00895E05" w:rsidRPr="000E0EF8">
        <w:rPr>
          <w:rFonts w:ascii="Arial" w:hAnsi="Arial"/>
          <w:lang w:val="es-ES_tradnl"/>
        </w:rPr>
        <w:t>e</w:t>
      </w:r>
      <w:r w:rsidRPr="000E0EF8">
        <w:rPr>
          <w:rFonts w:ascii="Arial" w:hAnsi="Arial"/>
          <w:lang w:val="es-ES_tradnl"/>
        </w:rPr>
        <w:t>via pueda resultar e</w:t>
      </w:r>
      <w:r w:rsidR="00895E05" w:rsidRPr="000E0EF8">
        <w:rPr>
          <w:rFonts w:ascii="Arial" w:hAnsi="Arial"/>
          <w:lang w:val="es-ES_tradnl"/>
        </w:rPr>
        <w:t>n</w:t>
      </w:r>
      <w:r w:rsidRPr="000E0EF8">
        <w:rPr>
          <w:rFonts w:ascii="Arial" w:hAnsi="Arial"/>
          <w:lang w:val="es-ES_tradnl"/>
        </w:rPr>
        <w:t xml:space="preserve"> la ineficiencia de la cooperación internacional.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 2º </w:t>
      </w:r>
      <w:r w:rsidR="00636E23" w:rsidRPr="000E0EF8">
        <w:rPr>
          <w:rFonts w:ascii="Arial" w:hAnsi="Arial"/>
          <w:lang w:val="es-ES_tradnl"/>
        </w:rPr>
        <w:t>En</w:t>
      </w:r>
      <w:r w:rsidRPr="000E0EF8">
        <w:rPr>
          <w:rFonts w:ascii="Arial" w:hAnsi="Arial"/>
          <w:lang w:val="es-ES_tradnl"/>
        </w:rPr>
        <w:t xml:space="preserve"> el proceso de concesión del </w:t>
      </w:r>
      <w:r w:rsidRPr="000E0EF8">
        <w:rPr>
          <w:rFonts w:ascii="Arial" w:hAnsi="Arial"/>
          <w:i/>
          <w:iCs/>
          <w:lang w:val="es-ES_tradnl"/>
        </w:rPr>
        <w:t>exequatur</w:t>
      </w:r>
      <w:r w:rsidRPr="000E0EF8">
        <w:rPr>
          <w:rFonts w:ascii="Arial" w:hAnsi="Arial"/>
          <w:lang w:val="es-ES_tradnl"/>
        </w:rPr>
        <w:t xml:space="preserve">, la defensa solamente podrá versar sobre la autenticidad de los documentos, </w:t>
      </w:r>
      <w:r w:rsidR="00636E23" w:rsidRPr="000E0EF8">
        <w:rPr>
          <w:rFonts w:ascii="Arial" w:hAnsi="Arial"/>
          <w:lang w:val="es-ES_tradnl"/>
        </w:rPr>
        <w:t xml:space="preserve">sobre </w:t>
      </w:r>
      <w:r w:rsidRPr="000E0EF8">
        <w:rPr>
          <w:rFonts w:ascii="Arial" w:hAnsi="Arial"/>
          <w:lang w:val="es-ES_tradnl"/>
        </w:rPr>
        <w:t>la inteligencia de la</w:t>
      </w:r>
      <w:r w:rsidR="00636E23" w:rsidRPr="000E0EF8">
        <w:rPr>
          <w:rFonts w:ascii="Arial" w:hAnsi="Arial"/>
          <w:lang w:val="es-ES_tradnl"/>
        </w:rPr>
        <w:t xml:space="preserve"> decisión y sobre </w:t>
      </w:r>
      <w:r w:rsidR="00930FFC" w:rsidRPr="000E0EF8">
        <w:rPr>
          <w:rFonts w:ascii="Arial" w:hAnsi="Arial"/>
          <w:lang w:val="es-ES_tradnl"/>
        </w:rPr>
        <w:t xml:space="preserve">la observación de </w:t>
      </w:r>
      <w:r w:rsidR="00636E23" w:rsidRPr="000E0EF8">
        <w:rPr>
          <w:rFonts w:ascii="Arial" w:hAnsi="Arial"/>
          <w:lang w:val="es-ES_tradnl"/>
        </w:rPr>
        <w:t>los requisitos</w:t>
      </w:r>
      <w:r w:rsidRPr="000E0EF8">
        <w:rPr>
          <w:rFonts w:ascii="Arial" w:hAnsi="Arial"/>
          <w:lang w:val="es-ES_tradnl"/>
        </w:rPr>
        <w:t xml:space="preserve"> </w:t>
      </w:r>
      <w:r w:rsidR="00636E23" w:rsidRPr="000E0EF8">
        <w:rPr>
          <w:rFonts w:ascii="Arial" w:hAnsi="Arial"/>
          <w:lang w:val="es-ES_tradnl"/>
        </w:rPr>
        <w:t xml:space="preserve">determinados en este </w:t>
      </w:r>
      <w:r w:rsidRPr="000E0EF8">
        <w:rPr>
          <w:rFonts w:ascii="Arial" w:hAnsi="Arial"/>
          <w:lang w:val="es-ES_tradnl"/>
        </w:rPr>
        <w:t>Regim</w:t>
      </w:r>
      <w:r w:rsidR="00636E23" w:rsidRPr="000E0EF8">
        <w:rPr>
          <w:rFonts w:ascii="Arial" w:hAnsi="Arial"/>
          <w:lang w:val="es-ES_tradnl"/>
        </w:rPr>
        <w:t>i</w:t>
      </w:r>
      <w:r w:rsidRPr="000E0EF8">
        <w:rPr>
          <w:rFonts w:ascii="Arial" w:hAnsi="Arial"/>
          <w:lang w:val="es-ES_tradnl"/>
        </w:rPr>
        <w:t>ento.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ART.216-R </w:t>
      </w:r>
      <w:r w:rsidR="002F474C" w:rsidRPr="000E0EF8">
        <w:rPr>
          <w:rFonts w:ascii="Arial" w:hAnsi="Arial"/>
          <w:lang w:val="es-ES_tradnl"/>
        </w:rPr>
        <w:t>Siendo el requerido declarado el rebeldía o incapaz, se le asignará un curador especial.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 216-S El Minist</w:t>
      </w:r>
      <w:r w:rsidR="00DC66CB" w:rsidRPr="000E0EF8">
        <w:rPr>
          <w:rFonts w:ascii="Arial" w:hAnsi="Arial"/>
          <w:lang w:val="es-ES_tradnl"/>
        </w:rPr>
        <w:t>e</w:t>
      </w:r>
      <w:r w:rsidRPr="000E0EF8">
        <w:rPr>
          <w:rFonts w:ascii="Arial" w:hAnsi="Arial"/>
          <w:lang w:val="es-ES_tradnl"/>
        </w:rPr>
        <w:t>rio Público Federal tendrá vistas de</w:t>
      </w:r>
      <w:r w:rsidR="00DC66CB" w:rsidRPr="000E0EF8">
        <w:rPr>
          <w:rFonts w:ascii="Arial" w:hAnsi="Arial"/>
          <w:lang w:val="es-ES_tradnl"/>
        </w:rPr>
        <w:t xml:space="preserve">l proceso de Carta Rogatoria, por el plazo de </w:t>
      </w:r>
      <w:r w:rsidRPr="000E0EF8">
        <w:rPr>
          <w:rFonts w:ascii="Arial" w:hAnsi="Arial"/>
          <w:lang w:val="es-ES_tradnl"/>
        </w:rPr>
        <w:t xml:space="preserve">diez días, </w:t>
      </w:r>
      <w:r w:rsidR="00DC66CB" w:rsidRPr="000E0EF8">
        <w:rPr>
          <w:rFonts w:ascii="Arial" w:hAnsi="Arial"/>
          <w:lang w:val="es-ES_tradnl"/>
        </w:rPr>
        <w:t xml:space="preserve">para, queriendo, </w:t>
      </w:r>
      <w:r w:rsidRPr="000E0EF8">
        <w:rPr>
          <w:rFonts w:ascii="Arial" w:hAnsi="Arial"/>
          <w:lang w:val="es-ES_tradnl"/>
        </w:rPr>
        <w:t xml:space="preserve">impugnar </w:t>
      </w:r>
      <w:r w:rsidR="00DC66CB" w:rsidRPr="000E0EF8">
        <w:rPr>
          <w:rFonts w:ascii="Arial" w:hAnsi="Arial"/>
          <w:lang w:val="es-ES_tradnl"/>
        </w:rPr>
        <w:t>el</w:t>
      </w:r>
      <w:r w:rsidRPr="000E0EF8">
        <w:rPr>
          <w:rFonts w:ascii="Arial" w:hAnsi="Arial"/>
          <w:lang w:val="es-ES_tradnl"/>
        </w:rPr>
        <w:t xml:space="preserve"> pedido de concesión del </w:t>
      </w:r>
      <w:r w:rsidRPr="000E0EF8">
        <w:rPr>
          <w:rFonts w:ascii="Arial" w:hAnsi="Arial"/>
          <w:i/>
          <w:iCs/>
          <w:lang w:val="es-ES_tradnl"/>
        </w:rPr>
        <w:t>exequatur.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ART.216-T Hab</w:t>
      </w:r>
      <w:r w:rsidR="00F87CF2" w:rsidRPr="000E0EF8">
        <w:rPr>
          <w:rFonts w:ascii="Arial" w:hAnsi="Arial"/>
          <w:lang w:val="es-ES_tradnl"/>
        </w:rPr>
        <w:t>i</w:t>
      </w:r>
      <w:r w:rsidRPr="000E0EF8">
        <w:rPr>
          <w:rFonts w:ascii="Arial" w:hAnsi="Arial"/>
          <w:lang w:val="es-ES_tradnl"/>
        </w:rPr>
        <w:t xml:space="preserve">endo impugnación </w:t>
      </w:r>
      <w:r w:rsidR="00F87CF2" w:rsidRPr="000E0EF8">
        <w:rPr>
          <w:rFonts w:ascii="Arial" w:hAnsi="Arial"/>
          <w:lang w:val="es-ES_tradnl"/>
        </w:rPr>
        <w:t>al</w:t>
      </w:r>
      <w:r w:rsidRPr="000E0EF8">
        <w:rPr>
          <w:rFonts w:ascii="Arial" w:hAnsi="Arial"/>
          <w:lang w:val="es-ES_tradnl"/>
        </w:rPr>
        <w:t xml:space="preserve"> pedido de concesión de </w:t>
      </w:r>
      <w:r w:rsidRPr="000E0EF8">
        <w:rPr>
          <w:rFonts w:ascii="Arial" w:hAnsi="Arial"/>
          <w:i/>
          <w:iCs/>
          <w:lang w:val="es-ES_tradnl"/>
        </w:rPr>
        <w:t xml:space="preserve">exequatur </w:t>
      </w:r>
      <w:r w:rsidR="00F87CF2" w:rsidRPr="000E0EF8">
        <w:rPr>
          <w:rFonts w:ascii="Arial" w:hAnsi="Arial"/>
          <w:lang w:val="es-ES_tradnl"/>
        </w:rPr>
        <w:t>en Carta Rogatoria de acto de decisión</w:t>
      </w:r>
      <w:r w:rsidRPr="000E0EF8">
        <w:rPr>
          <w:rFonts w:ascii="Arial" w:hAnsi="Arial"/>
          <w:lang w:val="es-ES_tradnl"/>
        </w:rPr>
        <w:t xml:space="preserve">, el Presidente podrá determinar </w:t>
      </w:r>
      <w:r w:rsidR="00F87CF2" w:rsidRPr="000E0EF8">
        <w:rPr>
          <w:rFonts w:ascii="Arial" w:hAnsi="Arial"/>
          <w:lang w:val="es-ES_tradnl"/>
        </w:rPr>
        <w:t xml:space="preserve">la distribución del proceso para que sea juzgado por la </w:t>
      </w:r>
      <w:r w:rsidRPr="000E0EF8">
        <w:rPr>
          <w:rFonts w:ascii="Arial" w:hAnsi="Arial"/>
          <w:lang w:val="es-ES_tradnl"/>
        </w:rPr>
        <w:t>Corte Especial.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1452FA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ART.216-</w:t>
      </w:r>
      <w:r w:rsidR="004F0A05" w:rsidRPr="000E0EF8">
        <w:rPr>
          <w:rFonts w:ascii="Arial" w:hAnsi="Arial"/>
          <w:lang w:val="es-ES_tradnl"/>
        </w:rPr>
        <w:t xml:space="preserve">U De las decisiones del Presidente o </w:t>
      </w:r>
      <w:r w:rsidR="00C67759" w:rsidRPr="000E0EF8">
        <w:rPr>
          <w:rFonts w:ascii="Arial" w:hAnsi="Arial"/>
          <w:lang w:val="es-ES_tradnl"/>
        </w:rPr>
        <w:t>de R</w:t>
      </w:r>
      <w:r w:rsidR="004F0A05" w:rsidRPr="000E0EF8">
        <w:rPr>
          <w:rFonts w:ascii="Arial" w:hAnsi="Arial"/>
          <w:lang w:val="es-ES_tradnl"/>
        </w:rPr>
        <w:t xml:space="preserve">elator en la concesión de </w:t>
      </w:r>
      <w:r w:rsidR="004F0A05" w:rsidRPr="000E0EF8">
        <w:rPr>
          <w:rFonts w:ascii="Arial" w:hAnsi="Arial"/>
          <w:i/>
          <w:iCs/>
          <w:lang w:val="es-ES_tradnl"/>
        </w:rPr>
        <w:t>exequatur</w:t>
      </w:r>
      <w:r w:rsidR="004F0A05" w:rsidRPr="000E0EF8">
        <w:rPr>
          <w:rFonts w:ascii="Arial" w:hAnsi="Arial"/>
          <w:lang w:val="es-ES_tradnl"/>
        </w:rPr>
        <w:t xml:space="preserve"> </w:t>
      </w:r>
      <w:r w:rsidR="00C67759" w:rsidRPr="000E0EF8">
        <w:rPr>
          <w:rFonts w:ascii="Arial" w:hAnsi="Arial"/>
          <w:lang w:val="es-ES_tradnl"/>
        </w:rPr>
        <w:t>en Carta rogatoria cabrá</w:t>
      </w:r>
      <w:r w:rsidR="004F0A05" w:rsidRPr="000E0EF8">
        <w:rPr>
          <w:rFonts w:ascii="Arial" w:hAnsi="Arial"/>
          <w:lang w:val="es-ES_tradnl"/>
        </w:rPr>
        <w:t xml:space="preserve"> </w:t>
      </w:r>
      <w:r w:rsidR="00C67759" w:rsidRPr="000E0EF8">
        <w:rPr>
          <w:rFonts w:ascii="Arial" w:hAnsi="Arial"/>
          <w:lang w:val="es-ES_tradnl"/>
        </w:rPr>
        <w:t xml:space="preserve">recurso de </w:t>
      </w:r>
      <w:r w:rsidR="004F0A05" w:rsidRPr="000E0EF8">
        <w:rPr>
          <w:rFonts w:ascii="Arial" w:hAnsi="Arial"/>
          <w:lang w:val="es-ES_tradnl"/>
        </w:rPr>
        <w:t>agravo</w:t>
      </w:r>
      <w:r w:rsidR="00C67759" w:rsidRPr="000E0EF8">
        <w:rPr>
          <w:rStyle w:val="Refdenotaalpie"/>
          <w:rFonts w:ascii="Arial" w:hAnsi="Arial"/>
          <w:lang w:val="es-ES_tradnl"/>
        </w:rPr>
        <w:footnoteReference w:id="6"/>
      </w:r>
      <w:r w:rsidR="004F0A05"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C67759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>ART.216-</w:t>
      </w:r>
      <w:r w:rsidR="004F0A05" w:rsidRPr="000E0EF8">
        <w:rPr>
          <w:rFonts w:ascii="Arial" w:hAnsi="Arial"/>
          <w:lang w:val="es-ES_tradnl"/>
        </w:rPr>
        <w:t xml:space="preserve">V </w:t>
      </w:r>
      <w:r w:rsidRPr="000E0EF8">
        <w:rPr>
          <w:rFonts w:ascii="Arial" w:hAnsi="Arial"/>
          <w:lang w:val="es-ES_tradnl"/>
        </w:rPr>
        <w:t xml:space="preserve">Tras la </w:t>
      </w:r>
      <w:r w:rsidR="004F0A05" w:rsidRPr="000E0EF8">
        <w:rPr>
          <w:rFonts w:ascii="Arial" w:hAnsi="Arial"/>
          <w:lang w:val="es-ES_tradnl"/>
        </w:rPr>
        <w:t xml:space="preserve">concesión de </w:t>
      </w:r>
      <w:r w:rsidR="004F0A05" w:rsidRPr="000E0EF8">
        <w:rPr>
          <w:rFonts w:ascii="Arial" w:hAnsi="Arial"/>
          <w:i/>
          <w:iCs/>
          <w:lang w:val="es-ES_tradnl"/>
        </w:rPr>
        <w:t xml:space="preserve">exequatur, </w:t>
      </w:r>
      <w:r w:rsidRPr="000E0EF8">
        <w:rPr>
          <w:rFonts w:ascii="Arial" w:hAnsi="Arial"/>
          <w:iCs/>
          <w:lang w:val="es-ES_tradnl"/>
        </w:rPr>
        <w:t xml:space="preserve">La Carta Rogatoria será enviada al </w:t>
      </w:r>
      <w:r w:rsidR="004F0A05" w:rsidRPr="000E0EF8">
        <w:rPr>
          <w:rFonts w:ascii="Arial" w:hAnsi="Arial"/>
          <w:lang w:val="es-ES_tradnl"/>
        </w:rPr>
        <w:t>Ju</w:t>
      </w:r>
      <w:r w:rsidRPr="000E0EF8">
        <w:rPr>
          <w:rFonts w:ascii="Arial" w:hAnsi="Arial"/>
          <w:lang w:val="es-ES_tradnl"/>
        </w:rPr>
        <w:t>i</w:t>
      </w:r>
      <w:r w:rsidR="004F0A05" w:rsidRPr="000E0EF8">
        <w:rPr>
          <w:rFonts w:ascii="Arial" w:hAnsi="Arial"/>
          <w:lang w:val="es-ES_tradnl"/>
        </w:rPr>
        <w:t xml:space="preserve">cio Federal competente para </w:t>
      </w:r>
      <w:r w:rsidRPr="000E0EF8">
        <w:rPr>
          <w:rFonts w:ascii="Arial" w:hAnsi="Arial"/>
          <w:lang w:val="es-ES_tradnl"/>
        </w:rPr>
        <w:t xml:space="preserve">su </w:t>
      </w:r>
      <w:r w:rsidR="004F0A05" w:rsidRPr="000E0EF8">
        <w:rPr>
          <w:rFonts w:ascii="Arial" w:hAnsi="Arial"/>
          <w:lang w:val="es-ES_tradnl"/>
        </w:rPr>
        <w:t>cumplimiento.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§1º  De las decisiones </w:t>
      </w:r>
      <w:r w:rsidR="00E24418" w:rsidRPr="000E0EF8">
        <w:rPr>
          <w:rFonts w:ascii="Arial" w:hAnsi="Arial"/>
          <w:lang w:val="es-ES_tradnl"/>
        </w:rPr>
        <w:t xml:space="preserve">dictadas por el </w:t>
      </w:r>
      <w:r w:rsidRPr="000E0EF8">
        <w:rPr>
          <w:rFonts w:ascii="Arial" w:hAnsi="Arial"/>
          <w:lang w:val="es-ES_tradnl"/>
        </w:rPr>
        <w:t xml:space="preserve">Juez federal competente </w:t>
      </w:r>
      <w:r w:rsidR="00E24418" w:rsidRPr="000E0EF8">
        <w:rPr>
          <w:rFonts w:ascii="Arial" w:hAnsi="Arial"/>
          <w:lang w:val="es-ES_tradnl"/>
        </w:rPr>
        <w:t>para el cumplimiento de las Cartas rogatorias cabrá recurso de embargos</w:t>
      </w:r>
      <w:r w:rsidRPr="000E0EF8">
        <w:rPr>
          <w:rFonts w:ascii="Arial" w:hAnsi="Arial"/>
          <w:lang w:val="es-ES_tradnl"/>
        </w:rPr>
        <w:t>, que podrán se opuestos po</w:t>
      </w:r>
      <w:r w:rsidR="00E24418" w:rsidRPr="000E0EF8">
        <w:rPr>
          <w:rFonts w:ascii="Arial" w:hAnsi="Arial"/>
          <w:lang w:val="es-ES_tradnl"/>
        </w:rPr>
        <w:t>r</w:t>
      </w:r>
      <w:r w:rsidRPr="000E0EF8">
        <w:rPr>
          <w:rFonts w:ascii="Arial" w:hAnsi="Arial"/>
          <w:lang w:val="es-ES_tradnl"/>
        </w:rPr>
        <w:t xml:space="preserve"> la parte interesada o por el   Minist</w:t>
      </w:r>
      <w:r w:rsidR="00E24418" w:rsidRPr="000E0EF8">
        <w:rPr>
          <w:rFonts w:ascii="Arial" w:hAnsi="Arial"/>
          <w:lang w:val="es-ES_tradnl"/>
        </w:rPr>
        <w:t>e</w:t>
      </w:r>
      <w:r w:rsidRPr="000E0EF8">
        <w:rPr>
          <w:rFonts w:ascii="Arial" w:hAnsi="Arial"/>
          <w:lang w:val="es-ES_tradnl"/>
        </w:rPr>
        <w:t>rio Público Federal</w:t>
      </w:r>
      <w:r w:rsidR="00E24418" w:rsidRPr="000E0EF8">
        <w:rPr>
          <w:rFonts w:ascii="Arial" w:hAnsi="Arial"/>
          <w:lang w:val="es-ES_tradnl"/>
        </w:rPr>
        <w:t xml:space="preserve">, dentro del plazo de </w:t>
      </w:r>
      <w:r w:rsidRPr="000E0EF8">
        <w:rPr>
          <w:rFonts w:ascii="Arial" w:hAnsi="Arial"/>
          <w:lang w:val="es-ES_tradnl"/>
        </w:rPr>
        <w:t>diez días,</w:t>
      </w:r>
      <w:r w:rsidR="00E24418" w:rsidRPr="000E0EF8">
        <w:rPr>
          <w:rFonts w:ascii="Arial" w:hAnsi="Arial"/>
          <w:lang w:val="es-ES_tradnl"/>
        </w:rPr>
        <w:t xml:space="preserve"> que será juzgado por el </w:t>
      </w:r>
      <w:r w:rsidRPr="000E0EF8">
        <w:rPr>
          <w:rFonts w:ascii="Arial" w:hAnsi="Arial"/>
          <w:lang w:val="es-ES_tradnl"/>
        </w:rPr>
        <w:t>Presidente  de</w:t>
      </w:r>
      <w:r w:rsidR="00E24418" w:rsidRPr="000E0EF8">
        <w:rPr>
          <w:rFonts w:ascii="Arial" w:hAnsi="Arial"/>
          <w:lang w:val="es-ES_tradnl"/>
        </w:rPr>
        <w:t xml:space="preserve"> este </w:t>
      </w:r>
      <w:r w:rsidRPr="000E0EF8">
        <w:rPr>
          <w:rFonts w:ascii="Arial" w:hAnsi="Arial"/>
          <w:lang w:val="es-ES_tradnl"/>
        </w:rPr>
        <w:t>Tribunal.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§ 2º Los embargos de que </w:t>
      </w:r>
      <w:r w:rsidR="00843143" w:rsidRPr="000E0EF8">
        <w:rPr>
          <w:rFonts w:ascii="Arial" w:hAnsi="Arial"/>
          <w:lang w:val="es-ES_tradnl"/>
        </w:rPr>
        <w:t xml:space="preserve">se </w:t>
      </w:r>
      <w:r w:rsidRPr="000E0EF8">
        <w:rPr>
          <w:rFonts w:ascii="Arial" w:hAnsi="Arial"/>
          <w:lang w:val="es-ES_tradnl"/>
        </w:rPr>
        <w:t xml:space="preserve">trata </w:t>
      </w:r>
      <w:r w:rsidR="00843143" w:rsidRPr="000E0EF8">
        <w:rPr>
          <w:rFonts w:ascii="Arial" w:hAnsi="Arial"/>
          <w:lang w:val="es-ES_tradnl"/>
        </w:rPr>
        <w:t xml:space="preserve">en el párrafo </w:t>
      </w:r>
      <w:r w:rsidRPr="000E0EF8">
        <w:rPr>
          <w:rFonts w:ascii="Arial" w:hAnsi="Arial"/>
          <w:lang w:val="es-ES_tradnl"/>
        </w:rPr>
        <w:t xml:space="preserve">anterior podrán versar  sobre </w:t>
      </w:r>
      <w:r w:rsidR="00843143" w:rsidRPr="000E0EF8">
        <w:rPr>
          <w:rFonts w:ascii="Arial" w:hAnsi="Arial"/>
          <w:lang w:val="es-ES_tradnl"/>
        </w:rPr>
        <w:t>cu</w:t>
      </w:r>
      <w:r w:rsidRPr="000E0EF8">
        <w:rPr>
          <w:rFonts w:ascii="Arial" w:hAnsi="Arial"/>
          <w:lang w:val="es-ES_tradnl"/>
        </w:rPr>
        <w:t>alqu</w:t>
      </w:r>
      <w:r w:rsidR="00843143" w:rsidRPr="000E0EF8">
        <w:rPr>
          <w:rFonts w:ascii="Arial" w:hAnsi="Arial"/>
          <w:lang w:val="es-ES_tradnl"/>
        </w:rPr>
        <w:t>i</w:t>
      </w:r>
      <w:r w:rsidRPr="000E0EF8">
        <w:rPr>
          <w:rFonts w:ascii="Arial" w:hAnsi="Arial"/>
          <w:lang w:val="es-ES_tradnl"/>
        </w:rPr>
        <w:t>er acto  re</w:t>
      </w:r>
      <w:r w:rsidR="00843143" w:rsidRPr="000E0EF8">
        <w:rPr>
          <w:rFonts w:ascii="Arial" w:hAnsi="Arial"/>
          <w:lang w:val="es-ES_tradnl"/>
        </w:rPr>
        <w:t xml:space="preserve">lativo al </w:t>
      </w:r>
      <w:r w:rsidRPr="000E0EF8">
        <w:rPr>
          <w:rFonts w:ascii="Arial" w:hAnsi="Arial"/>
          <w:lang w:val="es-ES_tradnl"/>
        </w:rPr>
        <w:t xml:space="preserve">cumplimiento </w:t>
      </w:r>
      <w:r w:rsidR="00843143" w:rsidRPr="000E0EF8">
        <w:rPr>
          <w:rFonts w:ascii="Arial" w:hAnsi="Arial"/>
          <w:lang w:val="es-ES_tradnl"/>
        </w:rPr>
        <w:t xml:space="preserve">de la Carta rogatoria, </w:t>
      </w:r>
      <w:r w:rsidRPr="000E0EF8">
        <w:rPr>
          <w:rFonts w:ascii="Arial" w:hAnsi="Arial"/>
          <w:lang w:val="es-ES_tradnl"/>
        </w:rPr>
        <w:t>except</w:t>
      </w:r>
      <w:r w:rsidR="00843143" w:rsidRPr="000E0EF8">
        <w:rPr>
          <w:rFonts w:ascii="Arial" w:hAnsi="Arial"/>
          <w:lang w:val="es-ES_tradnl"/>
        </w:rPr>
        <w:t>o</w:t>
      </w:r>
      <w:r w:rsidRPr="000E0EF8">
        <w:rPr>
          <w:rFonts w:ascii="Arial" w:hAnsi="Arial"/>
          <w:lang w:val="es-ES_tradnl"/>
        </w:rPr>
        <w:t xml:space="preserve"> sobre la </w:t>
      </w:r>
      <w:r w:rsidR="00843143" w:rsidRPr="000E0EF8">
        <w:rPr>
          <w:rFonts w:ascii="Arial" w:hAnsi="Arial"/>
          <w:lang w:val="es-ES_tradnl"/>
        </w:rPr>
        <w:t>propia</w:t>
      </w:r>
      <w:r w:rsidRPr="000E0EF8">
        <w:rPr>
          <w:rFonts w:ascii="Arial" w:hAnsi="Arial"/>
          <w:lang w:val="es-ES_tradnl"/>
        </w:rPr>
        <w:t xml:space="preserve"> concesión de la medida o de su mérito.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843143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ART.216-W  De la decisión </w:t>
      </w:r>
      <w:r w:rsidR="004F0A05" w:rsidRPr="000E0EF8">
        <w:rPr>
          <w:rFonts w:ascii="Arial" w:hAnsi="Arial"/>
          <w:lang w:val="es-ES_tradnl"/>
        </w:rPr>
        <w:t xml:space="preserve">que juzgar </w:t>
      </w:r>
      <w:r w:rsidRPr="000E0EF8">
        <w:rPr>
          <w:rFonts w:ascii="Arial" w:hAnsi="Arial"/>
          <w:lang w:val="es-ES_tradnl"/>
        </w:rPr>
        <w:t xml:space="preserve">a </w:t>
      </w:r>
      <w:r w:rsidR="004F0A05" w:rsidRPr="000E0EF8">
        <w:rPr>
          <w:rFonts w:ascii="Arial" w:hAnsi="Arial"/>
          <w:lang w:val="es-ES_tradnl"/>
        </w:rPr>
        <w:t xml:space="preserve">los embargos cabrá </w:t>
      </w:r>
      <w:r w:rsidRPr="000E0EF8">
        <w:rPr>
          <w:rFonts w:ascii="Arial" w:hAnsi="Arial"/>
          <w:lang w:val="es-ES_tradnl"/>
        </w:rPr>
        <w:t xml:space="preserve">recurso de </w:t>
      </w:r>
      <w:r w:rsidR="004F0A05" w:rsidRPr="000E0EF8">
        <w:rPr>
          <w:rFonts w:ascii="Arial" w:hAnsi="Arial"/>
          <w:lang w:val="es-ES_tradnl"/>
        </w:rPr>
        <w:t>agravo</w:t>
      </w:r>
      <w:r w:rsidRPr="000E0EF8">
        <w:rPr>
          <w:rStyle w:val="Refdenotaalpie"/>
          <w:rFonts w:ascii="Arial" w:hAnsi="Arial"/>
          <w:lang w:val="es-ES_tradnl"/>
        </w:rPr>
        <w:footnoteReference w:id="7"/>
      </w:r>
      <w:r w:rsidR="004F0A05"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b/>
          <w:bCs/>
          <w:lang w:val="es-ES_tradnl"/>
        </w:rPr>
        <w:t>P</w:t>
      </w:r>
      <w:r w:rsidR="00843143" w:rsidRPr="000E0EF8">
        <w:rPr>
          <w:rFonts w:ascii="Arial" w:hAnsi="Arial"/>
          <w:b/>
          <w:bCs/>
          <w:lang w:val="es-ES_tradnl"/>
        </w:rPr>
        <w:t>árrafo</w:t>
      </w:r>
      <w:r w:rsidRPr="000E0EF8">
        <w:rPr>
          <w:rFonts w:ascii="Arial" w:hAnsi="Arial"/>
          <w:b/>
          <w:bCs/>
          <w:lang w:val="es-ES_tradnl"/>
        </w:rPr>
        <w:t xml:space="preserve"> Único</w:t>
      </w:r>
      <w:r w:rsidR="00FA73FF" w:rsidRPr="000E0EF8">
        <w:rPr>
          <w:rFonts w:ascii="Arial" w:hAnsi="Arial"/>
          <w:b/>
          <w:bCs/>
          <w:lang w:val="es-ES_tradnl"/>
        </w:rPr>
        <w:t>.</w:t>
      </w:r>
      <w:r w:rsidR="00843143" w:rsidRPr="000E0EF8">
        <w:rPr>
          <w:rFonts w:ascii="Arial" w:hAnsi="Arial"/>
          <w:lang w:val="es-ES_tradnl"/>
        </w:rPr>
        <w:t xml:space="preserve"> </w:t>
      </w:r>
      <w:r w:rsidRPr="000E0EF8">
        <w:rPr>
          <w:rFonts w:ascii="Arial" w:hAnsi="Arial"/>
          <w:lang w:val="es-ES_tradnl"/>
        </w:rPr>
        <w:t xml:space="preserve">El Presidente o el </w:t>
      </w:r>
      <w:r w:rsidR="00843143" w:rsidRPr="000E0EF8">
        <w:rPr>
          <w:rFonts w:ascii="Arial" w:hAnsi="Arial"/>
          <w:lang w:val="es-ES_tradnl"/>
        </w:rPr>
        <w:t>R</w:t>
      </w:r>
      <w:r w:rsidRPr="000E0EF8">
        <w:rPr>
          <w:rFonts w:ascii="Arial" w:hAnsi="Arial"/>
          <w:lang w:val="es-ES_tradnl"/>
        </w:rPr>
        <w:t xml:space="preserve">elator del </w:t>
      </w:r>
      <w:r w:rsidR="00843143" w:rsidRPr="000E0EF8">
        <w:rPr>
          <w:rFonts w:ascii="Arial" w:hAnsi="Arial"/>
          <w:lang w:val="es-ES_tradnl"/>
        </w:rPr>
        <w:t xml:space="preserve">recurso de </w:t>
      </w:r>
      <w:r w:rsidRPr="000E0EF8">
        <w:rPr>
          <w:rFonts w:ascii="Arial" w:hAnsi="Arial"/>
          <w:lang w:val="es-ES_tradnl"/>
        </w:rPr>
        <w:t xml:space="preserve">agravo, cuando </w:t>
      </w:r>
      <w:r w:rsidR="00843143" w:rsidRPr="000E0EF8">
        <w:rPr>
          <w:rFonts w:ascii="Arial" w:hAnsi="Arial"/>
          <w:lang w:val="es-ES_tradnl"/>
        </w:rPr>
        <w:t xml:space="preserve">sea </w:t>
      </w:r>
      <w:r w:rsidRPr="000E0EF8">
        <w:rPr>
          <w:rFonts w:ascii="Arial" w:hAnsi="Arial"/>
          <w:lang w:val="es-ES_tradnl"/>
        </w:rPr>
        <w:t xml:space="preserve">posible, podrá ordenar  directamente el atendimiento </w:t>
      </w:r>
      <w:r w:rsidR="00843143" w:rsidRPr="000E0EF8">
        <w:rPr>
          <w:rFonts w:ascii="Arial" w:hAnsi="Arial"/>
          <w:lang w:val="es-ES_tradnl"/>
        </w:rPr>
        <w:t>a</w:t>
      </w:r>
      <w:r w:rsidRPr="000E0EF8">
        <w:rPr>
          <w:rFonts w:ascii="Arial" w:hAnsi="Arial"/>
          <w:lang w:val="es-ES_tradnl"/>
        </w:rPr>
        <w:t xml:space="preserve"> la medida solicitada.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ART.216-X </w:t>
      </w:r>
      <w:r w:rsidR="00843143" w:rsidRPr="000E0EF8">
        <w:rPr>
          <w:rFonts w:ascii="Arial" w:hAnsi="Arial"/>
          <w:lang w:val="es-ES_tradnl"/>
        </w:rPr>
        <w:t>tras haberse c</w:t>
      </w:r>
      <w:r w:rsidRPr="000E0EF8">
        <w:rPr>
          <w:rFonts w:ascii="Arial" w:hAnsi="Arial"/>
          <w:lang w:val="es-ES_tradnl"/>
        </w:rPr>
        <w:t>umplid</w:t>
      </w:r>
      <w:r w:rsidR="00843143" w:rsidRPr="000E0EF8">
        <w:rPr>
          <w:rFonts w:ascii="Arial" w:hAnsi="Arial"/>
          <w:lang w:val="es-ES_tradnl"/>
        </w:rPr>
        <w:t>a la Carta Rogatoria o siendo verificada la imposibilidad</w:t>
      </w:r>
      <w:r w:rsidRPr="000E0EF8">
        <w:rPr>
          <w:rFonts w:ascii="Arial" w:hAnsi="Arial"/>
          <w:lang w:val="es-ES_tradnl"/>
        </w:rPr>
        <w:t xml:space="preserve"> </w:t>
      </w:r>
      <w:r w:rsidR="00843143" w:rsidRPr="000E0EF8">
        <w:rPr>
          <w:rFonts w:ascii="Arial" w:hAnsi="Arial"/>
          <w:lang w:val="es-ES_tradnl"/>
        </w:rPr>
        <w:t xml:space="preserve">de su </w:t>
      </w:r>
      <w:r w:rsidRPr="000E0EF8">
        <w:rPr>
          <w:rFonts w:ascii="Arial" w:hAnsi="Arial"/>
          <w:lang w:val="es-ES_tradnl"/>
        </w:rPr>
        <w:t xml:space="preserve">cumplimiento, será </w:t>
      </w:r>
      <w:r w:rsidR="00843143" w:rsidRPr="000E0EF8">
        <w:rPr>
          <w:rFonts w:ascii="Arial" w:hAnsi="Arial"/>
          <w:lang w:val="es-ES_tradnl"/>
        </w:rPr>
        <w:t xml:space="preserve">la misma remetida al </w:t>
      </w:r>
      <w:r w:rsidRPr="000E0EF8">
        <w:rPr>
          <w:rFonts w:ascii="Arial" w:hAnsi="Arial"/>
          <w:lang w:val="es-ES_tradnl"/>
        </w:rPr>
        <w:t>Presidente</w:t>
      </w:r>
      <w:r w:rsidR="00843143" w:rsidRPr="000E0EF8">
        <w:rPr>
          <w:rFonts w:ascii="Arial" w:hAnsi="Arial"/>
          <w:lang w:val="es-ES_tradnl"/>
        </w:rPr>
        <w:t xml:space="preserve"> del Tribunal de este Tribunal, dentro del plazo de </w:t>
      </w:r>
      <w:r w:rsidRPr="000E0EF8">
        <w:rPr>
          <w:rFonts w:ascii="Arial" w:hAnsi="Arial"/>
          <w:lang w:val="es-ES_tradnl"/>
        </w:rPr>
        <w:t>diez  días y</w:t>
      </w:r>
      <w:r w:rsidR="00843143" w:rsidRPr="000E0EF8">
        <w:rPr>
          <w:rFonts w:ascii="Arial" w:hAnsi="Arial"/>
          <w:lang w:val="es-ES_tradnl"/>
        </w:rPr>
        <w:t xml:space="preserve">, en igual plazo, éste la enviará a la autoridad extranjera, vía </w:t>
      </w:r>
      <w:r w:rsidRPr="000E0EF8">
        <w:rPr>
          <w:rFonts w:ascii="Arial" w:hAnsi="Arial"/>
          <w:lang w:val="es-ES_tradnl"/>
        </w:rPr>
        <w:t>Minist</w:t>
      </w:r>
      <w:r w:rsidR="00843143" w:rsidRPr="000E0EF8">
        <w:rPr>
          <w:rFonts w:ascii="Arial" w:hAnsi="Arial"/>
          <w:lang w:val="es-ES_tradnl"/>
        </w:rPr>
        <w:t>e</w:t>
      </w:r>
      <w:r w:rsidRPr="000E0EF8">
        <w:rPr>
          <w:rFonts w:ascii="Arial" w:hAnsi="Arial"/>
          <w:lang w:val="es-ES_tradnl"/>
        </w:rPr>
        <w:t>rio de Justicia o Minist</w:t>
      </w:r>
      <w:r w:rsidR="00843143" w:rsidRPr="000E0EF8">
        <w:rPr>
          <w:rFonts w:ascii="Arial" w:hAnsi="Arial"/>
          <w:lang w:val="es-ES_tradnl"/>
        </w:rPr>
        <w:t>e</w:t>
      </w:r>
      <w:r w:rsidRPr="000E0EF8">
        <w:rPr>
          <w:rFonts w:ascii="Arial" w:hAnsi="Arial"/>
          <w:lang w:val="es-ES_tradnl"/>
        </w:rPr>
        <w:t>rio de  Relaciones Exteriores</w:t>
      </w:r>
      <w:r w:rsidR="00843143" w:rsidRPr="000E0EF8">
        <w:rPr>
          <w:rFonts w:ascii="Arial" w:hAnsi="Arial"/>
          <w:lang w:val="es-ES_tradnl"/>
        </w:rPr>
        <w:t>.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  </w:t>
      </w: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</w:p>
    <w:p w:rsidR="004F0A05" w:rsidRPr="000E0EF8" w:rsidRDefault="004F0A05" w:rsidP="00201673">
      <w:pPr>
        <w:jc w:val="both"/>
        <w:rPr>
          <w:rFonts w:ascii="Arial" w:hAnsi="Arial"/>
          <w:lang w:val="es-ES_tradnl"/>
        </w:rPr>
      </w:pPr>
      <w:r w:rsidRPr="000E0EF8">
        <w:rPr>
          <w:rFonts w:ascii="Arial" w:hAnsi="Arial"/>
          <w:lang w:val="es-ES_tradnl"/>
        </w:rPr>
        <w:t xml:space="preserve"> </w:t>
      </w:r>
    </w:p>
    <w:sectPr w:rsidR="004F0A05" w:rsidRPr="000E0EF8" w:rsidSect="000E0EF8">
      <w:headerReference w:type="default" r:id="rId7"/>
      <w:pgSz w:w="11906" w:h="16838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D4" w:rsidRDefault="00815BD4" w:rsidP="00B92573">
      <w:r>
        <w:separator/>
      </w:r>
    </w:p>
  </w:endnote>
  <w:endnote w:type="continuationSeparator" w:id="0">
    <w:p w:rsidR="00815BD4" w:rsidRDefault="00815BD4" w:rsidP="00B9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D4" w:rsidRDefault="00815BD4" w:rsidP="00B92573">
      <w:r>
        <w:separator/>
      </w:r>
    </w:p>
  </w:footnote>
  <w:footnote w:type="continuationSeparator" w:id="0">
    <w:p w:rsidR="00815BD4" w:rsidRDefault="00815BD4" w:rsidP="00B92573">
      <w:r>
        <w:continuationSeparator/>
      </w:r>
    </w:p>
  </w:footnote>
  <w:footnote w:id="1">
    <w:p w:rsidR="00AD0E5E" w:rsidRPr="00AD0E5E" w:rsidRDefault="00AD0E5E" w:rsidP="000E0EF8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 w:rsidRPr="00AD0E5E">
        <w:rPr>
          <w:lang w:val="es-ES_tradnl"/>
        </w:rPr>
        <w:t xml:space="preserve"> Texto legal del Reg</w:t>
      </w:r>
      <w:r w:rsidR="000E0EF8">
        <w:rPr>
          <w:lang w:val="es-ES_tradnl"/>
        </w:rPr>
        <w:t>lamento</w:t>
      </w:r>
      <w:r w:rsidRPr="00AD0E5E">
        <w:rPr>
          <w:lang w:val="es-ES_tradnl"/>
        </w:rPr>
        <w:t xml:space="preserve"> Interno del Superior Tribunal de Justicia cu</w:t>
      </w:r>
      <w:r w:rsidR="00AF04BB">
        <w:rPr>
          <w:lang w:val="es-ES_tradnl"/>
        </w:rPr>
        <w:t>y</w:t>
      </w:r>
      <w:r w:rsidRPr="00AD0E5E">
        <w:rPr>
          <w:lang w:val="es-ES_tradnl"/>
        </w:rPr>
        <w:t>o original puede ser consultado en la p</w:t>
      </w:r>
      <w:r>
        <w:rPr>
          <w:lang w:val="es-ES_tradnl"/>
        </w:rPr>
        <w:t>á</w:t>
      </w:r>
      <w:r w:rsidRPr="00AD0E5E">
        <w:rPr>
          <w:lang w:val="es-ES_tradnl"/>
        </w:rPr>
        <w:t xml:space="preserve">gina web: </w:t>
      </w:r>
      <w:hyperlink r:id="rId1" w:history="1">
        <w:r w:rsidRPr="00AD0E5E">
          <w:rPr>
            <w:rStyle w:val="Hipervnculo"/>
            <w:lang w:val="es-ES_tradnl"/>
          </w:rPr>
          <w:t>http://www.stj.jus.br/publicacaoinstitucional//index.php/Regimento/article/view/531/330</w:t>
        </w:r>
      </w:hyperlink>
      <w:r w:rsidRPr="00AD0E5E">
        <w:rPr>
          <w:lang w:val="es-ES_tradnl"/>
        </w:rPr>
        <w:t xml:space="preserve">. </w:t>
      </w:r>
    </w:p>
  </w:footnote>
  <w:footnote w:id="2">
    <w:p w:rsidR="00B92573" w:rsidRDefault="00B92573" w:rsidP="000E0EF8">
      <w:pPr>
        <w:pStyle w:val="Textonotapie"/>
        <w:jc w:val="both"/>
      </w:pPr>
      <w:r>
        <w:rPr>
          <w:rStyle w:val="Refdenotaalpie"/>
        </w:rPr>
        <w:footnoteRef/>
      </w:r>
      <w:r>
        <w:t xml:space="preserve"> Espécie de recurso de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el</w:t>
      </w:r>
      <w:proofErr w:type="spellEnd"/>
      <w:proofErr w:type="gramEnd"/>
      <w:r>
        <w:t xml:space="preserve"> código de </w:t>
      </w:r>
      <w:proofErr w:type="spellStart"/>
      <w:r>
        <w:t>proceso</w:t>
      </w:r>
      <w:proofErr w:type="spellEnd"/>
      <w:r>
        <w:t xml:space="preserve"> civil de </w:t>
      </w:r>
      <w:proofErr w:type="spellStart"/>
      <w:r>
        <w:t>brasilero</w:t>
      </w:r>
      <w:proofErr w:type="spellEnd"/>
      <w:r>
        <w:t>.</w:t>
      </w:r>
    </w:p>
  </w:footnote>
  <w:footnote w:id="3">
    <w:p w:rsidR="003F30B3" w:rsidRPr="003F30B3" w:rsidRDefault="003F30B3" w:rsidP="000E0EF8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 w:rsidRPr="003F30B3">
        <w:rPr>
          <w:lang w:val="es-ES_tradnl"/>
        </w:rPr>
        <w:t xml:space="preserve"> Es el documento que el STJ entregar</w:t>
      </w:r>
      <w:r>
        <w:rPr>
          <w:lang w:val="es-ES_tradnl"/>
        </w:rPr>
        <w:t>á al demandante, terminado el proceso de reconocimiento. Es título ejecutivo judicial, que podrá ser usado para ejecución de obligación, ante el juicio federal competente de acuerdo a las normas internas de organización interna del Poder Judicial nacional (en general es el foro el domicilio del ejecutado)</w:t>
      </w:r>
    </w:p>
  </w:footnote>
  <w:footnote w:id="4">
    <w:p w:rsidR="00F01C69" w:rsidRDefault="00F01C69" w:rsidP="000E0EF8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original determina: </w:t>
      </w:r>
      <w:r w:rsidRPr="00F01C69">
        <w:rPr>
          <w:i/>
        </w:rPr>
        <w:t>“</w:t>
      </w:r>
      <w:proofErr w:type="gramStart"/>
      <w:r w:rsidRPr="00F01C69">
        <w:rPr>
          <w:rFonts w:cs="Times New Roman"/>
          <w:i/>
        </w:rPr>
        <w:t>[</w:t>
      </w:r>
      <w:r w:rsidRPr="00F01C69">
        <w:rPr>
          <w:i/>
        </w:rPr>
        <w:t>...</w:t>
      </w:r>
      <w:proofErr w:type="gramEnd"/>
      <w:r w:rsidRPr="00F01C69">
        <w:rPr>
          <w:i/>
        </w:rPr>
        <w:t xml:space="preserve">por </w:t>
      </w:r>
      <w:proofErr w:type="spellStart"/>
      <w:r w:rsidRPr="00F01C69">
        <w:rPr>
          <w:i/>
        </w:rPr>
        <w:t>obejto</w:t>
      </w:r>
      <w:proofErr w:type="spellEnd"/>
      <w:r w:rsidRPr="00F01C69">
        <w:rPr>
          <w:i/>
        </w:rPr>
        <w:t xml:space="preserve"> atos </w:t>
      </w:r>
      <w:proofErr w:type="spellStart"/>
      <w:r w:rsidRPr="00F01C69">
        <w:rPr>
          <w:i/>
        </w:rPr>
        <w:t>decisiórios</w:t>
      </w:r>
      <w:proofErr w:type="spellEnd"/>
      <w:r w:rsidRPr="00F01C69">
        <w:rPr>
          <w:i/>
        </w:rPr>
        <w:t xml:space="preserve"> ou não </w:t>
      </w:r>
      <w:proofErr w:type="spellStart"/>
      <w:r w:rsidRPr="00F01C69">
        <w:rPr>
          <w:i/>
        </w:rPr>
        <w:t>decisiórios</w:t>
      </w:r>
      <w:proofErr w:type="spellEnd"/>
      <w:r w:rsidRPr="00F01C69">
        <w:rPr>
          <w:rFonts w:cs="Times New Roman"/>
          <w:i/>
        </w:rPr>
        <w:t>]”</w:t>
      </w:r>
      <w:r>
        <w:t xml:space="preserve">, </w:t>
      </w:r>
      <w:proofErr w:type="spellStart"/>
      <w:r>
        <w:t>lo</w:t>
      </w:r>
      <w:proofErr w:type="spellEnd"/>
      <w:r>
        <w:t xml:space="preserve"> que </w:t>
      </w:r>
      <w:proofErr w:type="spellStart"/>
      <w:r>
        <w:t>conllevó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indicada.</w:t>
      </w:r>
    </w:p>
  </w:footnote>
  <w:footnote w:id="5">
    <w:p w:rsidR="00201673" w:rsidRPr="00201673" w:rsidRDefault="00201673" w:rsidP="000E0EF8">
      <w:pPr>
        <w:pStyle w:val="Textonotapie"/>
        <w:jc w:val="both"/>
        <w:rPr>
          <w:rFonts w:cs="Times New Roman"/>
          <w:lang w:val="es-ES_tradnl"/>
        </w:rPr>
      </w:pPr>
      <w:r w:rsidRPr="00201673">
        <w:rPr>
          <w:rStyle w:val="Refdenotaalpie"/>
          <w:rFonts w:cs="Times New Roman"/>
        </w:rPr>
        <w:footnoteRef/>
      </w:r>
      <w:r w:rsidRPr="00201673">
        <w:rPr>
          <w:rFonts w:cs="Times New Roman"/>
          <w:lang w:val="es-ES_tradnl"/>
        </w:rPr>
        <w:t xml:space="preserve"> Traducción literal de la palabra </w:t>
      </w:r>
      <w:proofErr w:type="spellStart"/>
      <w:r w:rsidRPr="00201673">
        <w:rPr>
          <w:rFonts w:cs="Times New Roman"/>
          <w:i/>
          <w:lang w:val="es-ES_tradnl"/>
        </w:rPr>
        <w:t>delibação</w:t>
      </w:r>
      <w:proofErr w:type="spellEnd"/>
      <w:r>
        <w:rPr>
          <w:rFonts w:cs="Times New Roman"/>
          <w:lang w:val="es-ES_tradnl"/>
        </w:rPr>
        <w:t>:</w:t>
      </w:r>
      <w:r w:rsidRPr="00201673">
        <w:rPr>
          <w:rFonts w:cs="Times New Roman"/>
          <w:lang w:val="es-ES_tradnl"/>
        </w:rPr>
        <w:t xml:space="preserve"> del </w:t>
      </w:r>
      <w:proofErr w:type="spellStart"/>
      <w:r w:rsidRPr="00201673">
        <w:rPr>
          <w:rFonts w:cs="Times New Roman"/>
          <w:lang w:val="es-ES_tradnl"/>
        </w:rPr>
        <w:t>lati</w:t>
      </w:r>
      <w:r>
        <w:rPr>
          <w:rFonts w:cs="Times New Roman"/>
          <w:lang w:val="es-ES_tradnl"/>
        </w:rPr>
        <w:t>n</w:t>
      </w:r>
      <w:proofErr w:type="spellEnd"/>
      <w:r w:rsidRPr="00201673">
        <w:rPr>
          <w:rFonts w:cs="Times New Roman"/>
          <w:lang w:val="es-ES_tradnl"/>
        </w:rPr>
        <w:t xml:space="preserve"> DELIBATIO. Juicio de forma.</w:t>
      </w:r>
    </w:p>
  </w:footnote>
  <w:footnote w:id="6">
    <w:p w:rsidR="00C67759" w:rsidRDefault="00C67759" w:rsidP="000E0EF8">
      <w:pPr>
        <w:pStyle w:val="Textonotapie"/>
        <w:jc w:val="both"/>
      </w:pPr>
      <w:r>
        <w:rPr>
          <w:rStyle w:val="Refdenotaalpie"/>
        </w:rPr>
        <w:footnoteRef/>
      </w:r>
      <w:r>
        <w:t xml:space="preserve"> Ver nota </w:t>
      </w:r>
      <w:proofErr w:type="gramStart"/>
      <w:r>
        <w:t>1</w:t>
      </w:r>
      <w:proofErr w:type="gramEnd"/>
      <w:r>
        <w:t>.</w:t>
      </w:r>
    </w:p>
  </w:footnote>
  <w:footnote w:id="7">
    <w:p w:rsidR="00843143" w:rsidRDefault="00843143" w:rsidP="000E0EF8">
      <w:pPr>
        <w:pStyle w:val="Textonotapie"/>
        <w:jc w:val="both"/>
      </w:pPr>
      <w:r>
        <w:rPr>
          <w:rStyle w:val="Refdenotaalpie"/>
        </w:rPr>
        <w:footnoteRef/>
      </w:r>
      <w:r>
        <w:t xml:space="preserve"> Ibidem.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F8" w:rsidRPr="000E0EF8" w:rsidRDefault="000E0EF8" w:rsidP="000E0EF8">
    <w:pPr>
      <w:pStyle w:val="Encabezado"/>
      <w:rPr>
        <w:rFonts w:ascii="Arial" w:hAnsi="Arial" w:cs="Arial"/>
        <w:sz w:val="16"/>
        <w:szCs w:val="16"/>
      </w:rPr>
    </w:pPr>
    <w:proofErr w:type="spellStart"/>
    <w:r w:rsidRPr="000E0EF8">
      <w:rPr>
        <w:rFonts w:ascii="Arial" w:hAnsi="Arial" w:cs="Arial"/>
        <w:sz w:val="16"/>
        <w:szCs w:val="16"/>
      </w:rPr>
      <w:t>Traducción</w:t>
    </w:r>
    <w:proofErr w:type="spellEnd"/>
    <w:r w:rsidRPr="000E0EF8">
      <w:rPr>
        <w:rFonts w:ascii="Arial" w:hAnsi="Arial" w:cs="Arial"/>
        <w:sz w:val="16"/>
        <w:szCs w:val="16"/>
      </w:rPr>
      <w:t xml:space="preserve"> libre</w:t>
    </w:r>
  </w:p>
  <w:p w:rsidR="000E0EF8" w:rsidRPr="000E0EF8" w:rsidRDefault="000E0EF8" w:rsidP="000E0EF8">
    <w:pPr>
      <w:pStyle w:val="Encabezado"/>
      <w:rPr>
        <w:rFonts w:ascii="Arial" w:hAnsi="Arial" w:cs="Arial"/>
        <w:b/>
        <w:sz w:val="16"/>
        <w:szCs w:val="16"/>
      </w:rPr>
    </w:pPr>
    <w:r w:rsidRPr="000E0EF8">
      <w:rPr>
        <w:rFonts w:ascii="Arial" w:hAnsi="Arial" w:cs="Arial"/>
        <w:sz w:val="16"/>
        <w:szCs w:val="16"/>
      </w:rPr>
      <w:t xml:space="preserve">Profa. </w:t>
    </w:r>
    <w:r w:rsidRPr="000E0EF8">
      <w:rPr>
        <w:rFonts w:ascii="Arial" w:hAnsi="Arial" w:cs="Arial"/>
        <w:b/>
        <w:sz w:val="16"/>
        <w:szCs w:val="16"/>
      </w:rPr>
      <w:t xml:space="preserve">Renata Alvares Gaspar </w:t>
    </w:r>
  </w:p>
  <w:p w:rsidR="000E0EF8" w:rsidRPr="000E0EF8" w:rsidRDefault="000E0EF8" w:rsidP="000E0EF8">
    <w:pPr>
      <w:pStyle w:val="Encabezado"/>
      <w:rPr>
        <w:rFonts w:ascii="Arial" w:hAnsi="Arial" w:cs="Arial"/>
        <w:sz w:val="16"/>
        <w:szCs w:val="16"/>
      </w:rPr>
    </w:pPr>
    <w:r w:rsidRPr="000E0EF8">
      <w:rPr>
        <w:rFonts w:ascii="Arial" w:hAnsi="Arial" w:cs="Arial"/>
        <w:sz w:val="16"/>
        <w:szCs w:val="16"/>
      </w:rPr>
      <w:t>Colaboradora: Sara Andrea da Silva Castro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8F2"/>
    <w:rsid w:val="000E0EF8"/>
    <w:rsid w:val="001452FA"/>
    <w:rsid w:val="001C28F2"/>
    <w:rsid w:val="00201673"/>
    <w:rsid w:val="00207F4A"/>
    <w:rsid w:val="002F474C"/>
    <w:rsid w:val="00313EAF"/>
    <w:rsid w:val="00362F19"/>
    <w:rsid w:val="003B25D4"/>
    <w:rsid w:val="003F30B3"/>
    <w:rsid w:val="00403E36"/>
    <w:rsid w:val="00495B0E"/>
    <w:rsid w:val="00497904"/>
    <w:rsid w:val="004F0A05"/>
    <w:rsid w:val="0059298A"/>
    <w:rsid w:val="005B3C54"/>
    <w:rsid w:val="00636E23"/>
    <w:rsid w:val="0064295B"/>
    <w:rsid w:val="006F41ED"/>
    <w:rsid w:val="00716746"/>
    <w:rsid w:val="00732818"/>
    <w:rsid w:val="008109C9"/>
    <w:rsid w:val="00815BD4"/>
    <w:rsid w:val="00843143"/>
    <w:rsid w:val="00895E05"/>
    <w:rsid w:val="008F0356"/>
    <w:rsid w:val="00930FFC"/>
    <w:rsid w:val="00A320E1"/>
    <w:rsid w:val="00A361F9"/>
    <w:rsid w:val="00A95519"/>
    <w:rsid w:val="00AA7F9D"/>
    <w:rsid w:val="00AD0E5E"/>
    <w:rsid w:val="00AE53D5"/>
    <w:rsid w:val="00AF04BB"/>
    <w:rsid w:val="00B92573"/>
    <w:rsid w:val="00BE697E"/>
    <w:rsid w:val="00C466E4"/>
    <w:rsid w:val="00C67759"/>
    <w:rsid w:val="00D132D6"/>
    <w:rsid w:val="00D96626"/>
    <w:rsid w:val="00DA246B"/>
    <w:rsid w:val="00DC66CB"/>
    <w:rsid w:val="00DE681B"/>
    <w:rsid w:val="00E24418"/>
    <w:rsid w:val="00F01C69"/>
    <w:rsid w:val="00F87CF2"/>
    <w:rsid w:val="00F93EA7"/>
    <w:rsid w:val="00FA73FF"/>
    <w:rsid w:val="00FC4F1E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pt-BR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28F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F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5B3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C54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C54"/>
    <w:rPr>
      <w:rFonts w:eastAsia="SimSun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C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C54"/>
    <w:rPr>
      <w:rFonts w:eastAsia="SimSun" w:cs="Mangal"/>
      <w:b/>
      <w:bCs/>
      <w:kern w:val="1"/>
      <w:szCs w:val="18"/>
      <w:lang w:eastAsia="hi-I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2573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2573"/>
    <w:rPr>
      <w:rFonts w:eastAsia="SimSun" w:cs="Mangal"/>
      <w:kern w:val="1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B9257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D0E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0EF8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E0EF8"/>
    <w:rPr>
      <w:rFonts w:eastAsia="SimSun" w:cs="Mangal"/>
      <w:kern w:val="1"/>
      <w:sz w:val="24"/>
      <w:szCs w:val="21"/>
      <w:lang w:val="pt-BR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E0EF8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0EF8"/>
    <w:rPr>
      <w:rFonts w:eastAsia="SimSun" w:cs="Mangal"/>
      <w:kern w:val="1"/>
      <w:sz w:val="24"/>
      <w:szCs w:val="21"/>
      <w:lang w:val="pt-B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.jus.br/publicacaoinstitucional//index.php/Regimento/article/view/531/3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E03A-C3D0-47CA-B22D-97AA1C36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Links>
    <vt:vector size="6" baseType="variant"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http://www.stj.jus.br/publicacaoinstitucional//index.php/Regimento/article/view/531/330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Andréia Silva Castro</dc:creator>
  <cp:keywords/>
  <cp:lastModifiedBy>Luiz</cp:lastModifiedBy>
  <cp:revision>2</cp:revision>
  <cp:lastPrinted>1601-01-01T00:00:00Z</cp:lastPrinted>
  <dcterms:created xsi:type="dcterms:W3CDTF">2017-02-21T12:22:00Z</dcterms:created>
  <dcterms:modified xsi:type="dcterms:W3CDTF">2017-02-21T12:22:00Z</dcterms:modified>
</cp:coreProperties>
</file>